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BB" w:rsidRDefault="00DD5B65" w:rsidP="00CD331E">
      <w:pPr>
        <w:pStyle w:val="Heading1"/>
        <w:jc w:val="center"/>
        <w:rPr>
          <w:rFonts w:ascii="Calibri" w:hAnsi="Calibri"/>
          <w:noProof/>
          <w:lang w:val="en-US" w:eastAsia="en-US"/>
        </w:rPr>
      </w:pPr>
      <w:bookmarkStart w:id="0" w:name="_GoBack"/>
      <w:bookmarkEnd w:id="0"/>
      <w:r>
        <w:rPr>
          <w:rFonts w:ascii="Calibri" w:hAnsi="Calibri"/>
          <w:noProof/>
        </w:rPr>
        <w:drawing>
          <wp:inline distT="0" distB="0" distL="0" distR="0">
            <wp:extent cx="2363470" cy="121158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3470" cy="1211580"/>
                    </a:xfrm>
                    <a:prstGeom prst="rect">
                      <a:avLst/>
                    </a:prstGeom>
                    <a:noFill/>
                    <a:ln>
                      <a:noFill/>
                    </a:ln>
                  </pic:spPr>
                </pic:pic>
              </a:graphicData>
            </a:graphic>
          </wp:inline>
        </w:drawing>
      </w:r>
    </w:p>
    <w:p w:rsidR="00C90102" w:rsidRDefault="00C90102" w:rsidP="00C90102">
      <w:pPr>
        <w:pStyle w:val="MediumGrid2"/>
        <w:jc w:val="center"/>
        <w:rPr>
          <w:b/>
          <w:sz w:val="28"/>
        </w:rPr>
      </w:pPr>
      <w:r w:rsidRPr="00C90102">
        <w:rPr>
          <w:b/>
          <w:sz w:val="28"/>
        </w:rPr>
        <w:t xml:space="preserve">Guidance on the </w:t>
      </w:r>
      <w:r w:rsidR="00FD7968" w:rsidRPr="00C90102">
        <w:rPr>
          <w:b/>
          <w:sz w:val="28"/>
        </w:rPr>
        <w:t>Lifting and Handling of</w:t>
      </w:r>
      <w:r>
        <w:rPr>
          <w:b/>
          <w:sz w:val="28"/>
        </w:rPr>
        <w:t xml:space="preserve"> </w:t>
      </w:r>
    </w:p>
    <w:p w:rsidR="00C90102" w:rsidRPr="00C90102" w:rsidRDefault="00FD7968" w:rsidP="00C90102">
      <w:pPr>
        <w:pStyle w:val="MediumGrid2"/>
        <w:jc w:val="center"/>
        <w:rPr>
          <w:b/>
          <w:sz w:val="28"/>
        </w:rPr>
      </w:pPr>
      <w:r w:rsidRPr="00C90102">
        <w:rPr>
          <w:b/>
          <w:sz w:val="28"/>
        </w:rPr>
        <w:t xml:space="preserve">Long Loads </w:t>
      </w:r>
      <w:r w:rsidR="001A0748" w:rsidRPr="00C90102">
        <w:rPr>
          <w:b/>
          <w:sz w:val="28"/>
        </w:rPr>
        <w:t xml:space="preserve">on the forks of </w:t>
      </w:r>
      <w:r w:rsidR="003A22D7" w:rsidRPr="00C90102">
        <w:rPr>
          <w:b/>
          <w:sz w:val="28"/>
        </w:rPr>
        <w:t>forklift truck</w:t>
      </w:r>
      <w:r w:rsidR="001A0748" w:rsidRPr="00C90102">
        <w:rPr>
          <w:b/>
          <w:sz w:val="28"/>
        </w:rPr>
        <w:t>s</w:t>
      </w:r>
    </w:p>
    <w:p w:rsidR="001A0748" w:rsidRPr="005A7ECD" w:rsidRDefault="001A0748" w:rsidP="00FD7968">
      <w:pPr>
        <w:pStyle w:val="MediumGrid2"/>
        <w:spacing w:line="276" w:lineRule="auto"/>
        <w:jc w:val="both"/>
        <w:rPr>
          <w:b/>
          <w:color w:val="000000"/>
          <w:u w:val="single"/>
        </w:rPr>
      </w:pPr>
      <w:r w:rsidRPr="005A7ECD">
        <w:rPr>
          <w:b/>
          <w:color w:val="000000"/>
          <w:u w:val="single"/>
        </w:rPr>
        <w:t>Introduction</w:t>
      </w:r>
    </w:p>
    <w:p w:rsidR="0049622E" w:rsidRDefault="0049622E" w:rsidP="00985FF7">
      <w:pPr>
        <w:pStyle w:val="MediumGrid2"/>
        <w:spacing w:line="276" w:lineRule="auto"/>
      </w:pPr>
      <w:r w:rsidRPr="00FD7968">
        <w:rPr>
          <w:color w:val="000000"/>
        </w:rPr>
        <w:t xml:space="preserve">The purpose of this document is to </w:t>
      </w:r>
      <w:r w:rsidR="001A0748">
        <w:rPr>
          <w:color w:val="000000"/>
        </w:rPr>
        <w:t xml:space="preserve">provide industry </w:t>
      </w:r>
      <w:r>
        <w:rPr>
          <w:color w:val="000000"/>
        </w:rPr>
        <w:t xml:space="preserve">guidance </w:t>
      </w:r>
      <w:r w:rsidRPr="00FD7968">
        <w:rPr>
          <w:color w:val="000000"/>
        </w:rPr>
        <w:t xml:space="preserve">for lifting and handling </w:t>
      </w:r>
      <w:r>
        <w:rPr>
          <w:color w:val="000000"/>
        </w:rPr>
        <w:t xml:space="preserve">of </w:t>
      </w:r>
      <w:r w:rsidRPr="00FD7968">
        <w:rPr>
          <w:color w:val="000000"/>
        </w:rPr>
        <w:t xml:space="preserve">long loads </w:t>
      </w:r>
      <w:r w:rsidR="00E772ED">
        <w:rPr>
          <w:color w:val="000000"/>
        </w:rPr>
        <w:t xml:space="preserve">carried on the forks of </w:t>
      </w:r>
      <w:r w:rsidRPr="00FD7968">
        <w:rPr>
          <w:color w:val="000000"/>
        </w:rPr>
        <w:t>fork</w:t>
      </w:r>
      <w:r>
        <w:rPr>
          <w:color w:val="000000"/>
        </w:rPr>
        <w:t xml:space="preserve">lift trucks. </w:t>
      </w:r>
      <w:r w:rsidR="00DA3662">
        <w:t>Whilst the</w:t>
      </w:r>
      <w:r w:rsidR="00E772ED" w:rsidRPr="00FD7968">
        <w:t xml:space="preserve"> primary use of fork</w:t>
      </w:r>
      <w:r w:rsidR="00E772ED">
        <w:t xml:space="preserve"> lift trucks</w:t>
      </w:r>
      <w:r w:rsidR="00E772ED" w:rsidRPr="00FD7968">
        <w:t xml:space="preserve"> is to handle palletised loads, it is th</w:t>
      </w:r>
      <w:r w:rsidR="00E772ED">
        <w:t xml:space="preserve">e intention of this document </w:t>
      </w:r>
      <w:r w:rsidR="00E772ED" w:rsidRPr="00FD7968">
        <w:t xml:space="preserve">to </w:t>
      </w:r>
      <w:r w:rsidR="0022410E">
        <w:t>provide</w:t>
      </w:r>
      <w:r w:rsidR="00E772ED" w:rsidRPr="00FD7968">
        <w:t xml:space="preserve"> guidance on the lifting and handling of long</w:t>
      </w:r>
      <w:r w:rsidR="00E772ED">
        <w:t xml:space="preserve"> loads </w:t>
      </w:r>
      <w:r w:rsidR="00DA3662">
        <w:t xml:space="preserve">often associated with piling and foundation </w:t>
      </w:r>
      <w:r w:rsidR="00252606">
        <w:t>activities, which</w:t>
      </w:r>
      <w:r w:rsidR="00E772ED">
        <w:t xml:space="preserve"> are not </w:t>
      </w:r>
      <w:r w:rsidR="005A7ECD">
        <w:t xml:space="preserve">generally </w:t>
      </w:r>
      <w:r w:rsidR="00E772ED">
        <w:t>palletised.</w:t>
      </w:r>
    </w:p>
    <w:p w:rsidR="00E772ED" w:rsidRDefault="00E772ED" w:rsidP="00FD7968">
      <w:pPr>
        <w:pStyle w:val="MediumGrid2"/>
        <w:spacing w:line="276" w:lineRule="auto"/>
        <w:jc w:val="both"/>
        <w:rPr>
          <w:color w:val="000000"/>
        </w:rPr>
      </w:pPr>
    </w:p>
    <w:p w:rsidR="0049622E" w:rsidRDefault="00C90102" w:rsidP="00FD7968">
      <w:pPr>
        <w:pStyle w:val="MediumGrid2"/>
        <w:spacing w:line="276" w:lineRule="auto"/>
        <w:jc w:val="both"/>
        <w:rPr>
          <w:color w:val="000000"/>
        </w:rPr>
      </w:pPr>
      <w:r>
        <w:rPr>
          <w:color w:val="000000"/>
        </w:rPr>
        <w:t xml:space="preserve">It is not the intention of this </w:t>
      </w:r>
      <w:r w:rsidR="00E772ED">
        <w:rPr>
          <w:color w:val="000000"/>
        </w:rPr>
        <w:t xml:space="preserve">document </w:t>
      </w:r>
      <w:r w:rsidR="0094666E">
        <w:rPr>
          <w:color w:val="000000"/>
        </w:rPr>
        <w:t>to</w:t>
      </w:r>
      <w:r w:rsidR="00E772ED">
        <w:rPr>
          <w:color w:val="000000"/>
        </w:rPr>
        <w:t xml:space="preserve"> provide guidance on the carriage of underslung loads. Further information on this topic is available from </w:t>
      </w:r>
      <w:hyperlink r:id="rId12" w:history="1">
        <w:r w:rsidR="00E772ED" w:rsidRPr="00482F93">
          <w:rPr>
            <w:rStyle w:val="Hyperlink"/>
          </w:rPr>
          <w:t>http://www.cpa.uk.net/sfpsgpublications/</w:t>
        </w:r>
      </w:hyperlink>
      <w:r w:rsidR="00E772ED">
        <w:rPr>
          <w:color w:val="000000"/>
        </w:rPr>
        <w:t xml:space="preserve"> </w:t>
      </w:r>
    </w:p>
    <w:p w:rsidR="001A0748" w:rsidRDefault="001A0748" w:rsidP="00FD7968">
      <w:pPr>
        <w:pStyle w:val="MediumGrid2"/>
        <w:spacing w:line="276" w:lineRule="auto"/>
        <w:jc w:val="both"/>
        <w:rPr>
          <w:color w:val="000000"/>
        </w:rPr>
      </w:pPr>
    </w:p>
    <w:p w:rsidR="00E772ED" w:rsidRDefault="001A0748" w:rsidP="00FD7968">
      <w:pPr>
        <w:pStyle w:val="MediumGrid2"/>
        <w:spacing w:line="276" w:lineRule="auto"/>
        <w:jc w:val="both"/>
        <w:rPr>
          <w:color w:val="000000"/>
        </w:rPr>
      </w:pPr>
      <w:r>
        <w:rPr>
          <w:color w:val="000000"/>
        </w:rPr>
        <w:t xml:space="preserve">This document should be read in conjunction with all other </w:t>
      </w:r>
      <w:r w:rsidR="0022410E">
        <w:rPr>
          <w:color w:val="000000"/>
        </w:rPr>
        <w:t xml:space="preserve">legislation, </w:t>
      </w:r>
      <w:r>
        <w:rPr>
          <w:color w:val="000000"/>
        </w:rPr>
        <w:t xml:space="preserve">HSE and </w:t>
      </w:r>
      <w:r w:rsidR="00633F31">
        <w:rPr>
          <w:color w:val="000000"/>
        </w:rPr>
        <w:t>good</w:t>
      </w:r>
      <w:r>
        <w:rPr>
          <w:color w:val="000000"/>
        </w:rPr>
        <w:t xml:space="preserve"> practice guidance currently published - </w:t>
      </w:r>
      <w:hyperlink r:id="rId13" w:history="1">
        <w:r w:rsidRPr="00482F93">
          <w:rPr>
            <w:rStyle w:val="Hyperlink"/>
          </w:rPr>
          <w:t>http://www.hse.gov.uk/</w:t>
        </w:r>
      </w:hyperlink>
      <w:r>
        <w:rPr>
          <w:color w:val="000000"/>
        </w:rPr>
        <w:t xml:space="preserve"> </w:t>
      </w:r>
    </w:p>
    <w:p w:rsidR="00E772ED" w:rsidRDefault="00E772ED" w:rsidP="00FD7968">
      <w:pPr>
        <w:pStyle w:val="MediumGrid2"/>
        <w:spacing w:line="276" w:lineRule="auto"/>
        <w:jc w:val="both"/>
        <w:rPr>
          <w:color w:val="000000"/>
        </w:rPr>
      </w:pPr>
    </w:p>
    <w:p w:rsidR="0049622E" w:rsidRPr="00661C4D" w:rsidRDefault="0049622E" w:rsidP="00FD7968">
      <w:pPr>
        <w:pStyle w:val="MediumGrid2"/>
        <w:spacing w:line="276" w:lineRule="auto"/>
        <w:jc w:val="both"/>
        <w:rPr>
          <w:b/>
          <w:color w:val="000000"/>
        </w:rPr>
      </w:pPr>
      <w:r w:rsidRPr="00661C4D">
        <w:rPr>
          <w:b/>
          <w:color w:val="000000"/>
        </w:rPr>
        <w:t>Definitions</w:t>
      </w:r>
      <w:r w:rsidR="00E772ED">
        <w:rPr>
          <w:b/>
          <w:color w:val="000000"/>
        </w:rPr>
        <w:t xml:space="preserve"> </w:t>
      </w:r>
      <w:r w:rsidR="00E772ED" w:rsidRPr="00661C4D">
        <w:rPr>
          <w:color w:val="000000"/>
        </w:rPr>
        <w:t>for the purpose of this document are -</w:t>
      </w:r>
      <w:r w:rsidR="00E772ED">
        <w:rPr>
          <w:b/>
          <w:color w:val="000000"/>
        </w:rPr>
        <w:t xml:space="preserve"> </w:t>
      </w:r>
    </w:p>
    <w:p w:rsidR="0049622E" w:rsidRDefault="0049622E" w:rsidP="00FD7968">
      <w:pPr>
        <w:pStyle w:val="MediumGrid2"/>
        <w:spacing w:line="276" w:lineRule="auto"/>
        <w:jc w:val="both"/>
        <w:rPr>
          <w:color w:val="000000"/>
          <w:u w:val="single"/>
        </w:rPr>
      </w:pPr>
    </w:p>
    <w:p w:rsidR="0049622E" w:rsidRDefault="0049622E" w:rsidP="005A7ECD">
      <w:pPr>
        <w:pStyle w:val="MediumGrid2"/>
        <w:numPr>
          <w:ilvl w:val="0"/>
          <w:numId w:val="37"/>
        </w:numPr>
        <w:spacing w:line="276" w:lineRule="auto"/>
        <w:jc w:val="both"/>
      </w:pPr>
      <w:r w:rsidRPr="00661C4D">
        <w:rPr>
          <w:color w:val="000000"/>
          <w:u w:val="single"/>
        </w:rPr>
        <w:t>Forklift truck</w:t>
      </w:r>
      <w:r>
        <w:rPr>
          <w:color w:val="000000"/>
        </w:rPr>
        <w:t xml:space="preserve"> - covers a range of </w:t>
      </w:r>
      <w:r w:rsidR="001A0748">
        <w:rPr>
          <w:color w:val="000000"/>
        </w:rPr>
        <w:t xml:space="preserve">tracked and </w:t>
      </w:r>
      <w:r w:rsidR="00633F31">
        <w:rPr>
          <w:color w:val="000000"/>
        </w:rPr>
        <w:t>wheeled</w:t>
      </w:r>
      <w:r>
        <w:rPr>
          <w:color w:val="000000"/>
        </w:rPr>
        <w:t xml:space="preserve"> plant items which are or can be fitted with forks or a fork attachment, including but not limited to </w:t>
      </w:r>
      <w:r w:rsidRPr="00FD7968">
        <w:t>Telescopic Handler, Rough Terrain Fork Lift, Side Loader,</w:t>
      </w:r>
      <w:r w:rsidR="00633F31">
        <w:t xml:space="preserve"> etc; as well as a</w:t>
      </w:r>
      <w:r w:rsidRPr="00FD7968">
        <w:t xml:space="preserve"> Loading Shovel </w:t>
      </w:r>
      <w:r>
        <w:t xml:space="preserve">or excavator fitted </w:t>
      </w:r>
      <w:r w:rsidRPr="00FD7968">
        <w:t>with forks</w:t>
      </w:r>
      <w:r>
        <w:t>.</w:t>
      </w:r>
    </w:p>
    <w:p w:rsidR="0049622E" w:rsidRDefault="0049622E" w:rsidP="00FD7968">
      <w:pPr>
        <w:pStyle w:val="MediumGrid2"/>
        <w:spacing w:line="276" w:lineRule="auto"/>
        <w:jc w:val="both"/>
        <w:rPr>
          <w:color w:val="000000"/>
        </w:rPr>
      </w:pPr>
    </w:p>
    <w:p w:rsidR="0049622E" w:rsidRDefault="0049622E" w:rsidP="005A7ECD">
      <w:pPr>
        <w:pStyle w:val="MediumGrid2"/>
        <w:numPr>
          <w:ilvl w:val="0"/>
          <w:numId w:val="37"/>
        </w:numPr>
        <w:spacing w:line="276" w:lineRule="auto"/>
        <w:jc w:val="both"/>
        <w:rPr>
          <w:color w:val="000000"/>
        </w:rPr>
      </w:pPr>
      <w:r w:rsidRPr="00661C4D">
        <w:rPr>
          <w:color w:val="000000"/>
          <w:u w:val="single"/>
        </w:rPr>
        <w:t>Long loads</w:t>
      </w:r>
      <w:r>
        <w:rPr>
          <w:color w:val="000000"/>
        </w:rPr>
        <w:t xml:space="preserve"> – typically </w:t>
      </w:r>
      <w:r w:rsidR="00B12346">
        <w:rPr>
          <w:color w:val="000000"/>
        </w:rPr>
        <w:t xml:space="preserve">loads </w:t>
      </w:r>
      <w:r>
        <w:rPr>
          <w:color w:val="000000"/>
        </w:rPr>
        <w:t>greater than 3 times the fork width</w:t>
      </w:r>
      <w:r w:rsidR="00E772ED">
        <w:rPr>
          <w:color w:val="000000"/>
        </w:rPr>
        <w:t xml:space="preserve"> </w:t>
      </w:r>
      <w:r w:rsidR="00E772ED" w:rsidRPr="00FD7968">
        <w:rPr>
          <w:color w:val="000000"/>
        </w:rPr>
        <w:t xml:space="preserve">with the forks set at the maximum </w:t>
      </w:r>
      <w:r w:rsidR="001B1CCE">
        <w:rPr>
          <w:color w:val="000000"/>
        </w:rPr>
        <w:t>spacing that the fork carriage allows</w:t>
      </w:r>
      <w:r w:rsidR="00E772ED">
        <w:rPr>
          <w:color w:val="000000"/>
        </w:rPr>
        <w:t>.</w:t>
      </w:r>
    </w:p>
    <w:p w:rsidR="00DE30A7" w:rsidRDefault="00DE30A7" w:rsidP="00FD7968">
      <w:pPr>
        <w:pStyle w:val="MediumGrid2"/>
        <w:spacing w:line="276" w:lineRule="auto"/>
        <w:jc w:val="both"/>
        <w:rPr>
          <w:color w:val="000000"/>
        </w:rPr>
      </w:pPr>
    </w:p>
    <w:p w:rsidR="0022410E" w:rsidRPr="0080667A" w:rsidRDefault="00DE30A7" w:rsidP="00FD7968">
      <w:pPr>
        <w:pStyle w:val="MediumGrid2"/>
        <w:spacing w:line="276" w:lineRule="auto"/>
        <w:jc w:val="both"/>
        <w:rPr>
          <w:b/>
          <w:color w:val="000000"/>
        </w:rPr>
      </w:pPr>
      <w:r w:rsidRPr="0080667A">
        <w:rPr>
          <w:b/>
          <w:color w:val="000000"/>
        </w:rPr>
        <w:t xml:space="preserve">It is recommended that for any long loads lifted in excess of </w:t>
      </w:r>
      <w:r w:rsidR="005A7ECD">
        <w:rPr>
          <w:b/>
          <w:color w:val="000000"/>
        </w:rPr>
        <w:t>3 times the fork width</w:t>
      </w:r>
      <w:r w:rsidRPr="0080667A">
        <w:rPr>
          <w:b/>
          <w:color w:val="000000"/>
        </w:rPr>
        <w:t xml:space="preserve"> serious consideration be given </w:t>
      </w:r>
      <w:r w:rsidR="009F118C">
        <w:rPr>
          <w:b/>
          <w:color w:val="000000"/>
        </w:rPr>
        <w:t xml:space="preserve">as </w:t>
      </w:r>
      <w:r w:rsidRPr="0080667A">
        <w:rPr>
          <w:b/>
          <w:color w:val="000000"/>
        </w:rPr>
        <w:t xml:space="preserve">to </w:t>
      </w:r>
      <w:r w:rsidR="00B12346">
        <w:rPr>
          <w:b/>
          <w:color w:val="000000"/>
        </w:rPr>
        <w:t xml:space="preserve">whether </w:t>
      </w:r>
      <w:r w:rsidRPr="0080667A">
        <w:rPr>
          <w:b/>
          <w:color w:val="000000"/>
        </w:rPr>
        <w:t xml:space="preserve">a forklift </w:t>
      </w:r>
      <w:r w:rsidR="00B12346">
        <w:rPr>
          <w:b/>
          <w:color w:val="000000"/>
        </w:rPr>
        <w:t xml:space="preserve">truck is suitable </w:t>
      </w:r>
      <w:r w:rsidRPr="0080667A">
        <w:rPr>
          <w:b/>
          <w:color w:val="000000"/>
        </w:rPr>
        <w:t xml:space="preserve">to carry out this work. </w:t>
      </w:r>
    </w:p>
    <w:p w:rsidR="00B12346" w:rsidRDefault="00B12346" w:rsidP="00FD7968">
      <w:pPr>
        <w:pStyle w:val="MediumGrid2"/>
        <w:spacing w:line="276" w:lineRule="auto"/>
        <w:jc w:val="both"/>
        <w:rPr>
          <w:color w:val="000000"/>
        </w:rPr>
      </w:pPr>
    </w:p>
    <w:p w:rsidR="00DE30A7" w:rsidRDefault="0022410E" w:rsidP="00FD7968">
      <w:pPr>
        <w:pStyle w:val="MediumGrid2"/>
        <w:spacing w:line="276" w:lineRule="auto"/>
        <w:jc w:val="both"/>
        <w:rPr>
          <w:color w:val="000000"/>
        </w:rPr>
      </w:pPr>
      <w:r>
        <w:rPr>
          <w:color w:val="000000"/>
        </w:rPr>
        <w:t>Whilst l</w:t>
      </w:r>
      <w:r w:rsidR="00DE30A7">
        <w:rPr>
          <w:color w:val="000000"/>
        </w:rPr>
        <w:t>oad handling attachments are available</w:t>
      </w:r>
      <w:r w:rsidR="00B12346">
        <w:rPr>
          <w:color w:val="000000"/>
        </w:rPr>
        <w:t xml:space="preserve"> and are indeed often appropriate</w:t>
      </w:r>
      <w:r>
        <w:rPr>
          <w:color w:val="000000"/>
        </w:rPr>
        <w:t>,</w:t>
      </w:r>
      <w:r w:rsidR="00DE30A7">
        <w:rPr>
          <w:color w:val="000000"/>
        </w:rPr>
        <w:t xml:space="preserve"> these must</w:t>
      </w:r>
      <w:r w:rsidR="00DE30A7" w:rsidRPr="00FD7968">
        <w:rPr>
          <w:color w:val="000000"/>
        </w:rPr>
        <w:t xml:space="preserve"> be approved by the lifting equipment manufacturer </w:t>
      </w:r>
      <w:r>
        <w:rPr>
          <w:color w:val="000000"/>
        </w:rPr>
        <w:t xml:space="preserve">as suitable for a particular forklift truck </w:t>
      </w:r>
      <w:r w:rsidR="009F118C">
        <w:rPr>
          <w:color w:val="000000"/>
        </w:rPr>
        <w:t xml:space="preserve">model </w:t>
      </w:r>
      <w:r w:rsidR="00DE30A7" w:rsidRPr="00FD7968">
        <w:rPr>
          <w:color w:val="000000"/>
        </w:rPr>
        <w:t>and a suitable and sufficient risk assessment be carried out along with a documented lift plan</w:t>
      </w:r>
      <w:r w:rsidR="00DE30A7">
        <w:rPr>
          <w:color w:val="000000"/>
        </w:rPr>
        <w:t>/method statement</w:t>
      </w:r>
      <w:r w:rsidR="00DE30A7" w:rsidRPr="00FD7968">
        <w:rPr>
          <w:color w:val="000000"/>
        </w:rPr>
        <w:t>.</w:t>
      </w:r>
      <w:r w:rsidR="00B12346">
        <w:rPr>
          <w:color w:val="000000"/>
        </w:rPr>
        <w:t xml:space="preserve"> </w:t>
      </w:r>
      <w:r w:rsidR="001B1CCE">
        <w:rPr>
          <w:color w:val="000000"/>
        </w:rPr>
        <w:t>T</w:t>
      </w:r>
      <w:r w:rsidR="00B12346">
        <w:rPr>
          <w:color w:val="000000"/>
        </w:rPr>
        <w:t>he use of such attachments may reduce the safe working load rating of the forklift truck.</w:t>
      </w:r>
    </w:p>
    <w:p w:rsidR="00DE30A7" w:rsidRPr="00661C4D" w:rsidRDefault="00DE30A7" w:rsidP="00FD7968">
      <w:pPr>
        <w:pStyle w:val="MediumGrid2"/>
        <w:spacing w:line="276" w:lineRule="auto"/>
        <w:jc w:val="both"/>
      </w:pPr>
    </w:p>
    <w:p w:rsidR="00E772ED" w:rsidRPr="005A7ECD" w:rsidRDefault="001A0748" w:rsidP="00FD7968">
      <w:pPr>
        <w:pStyle w:val="MediumGrid2"/>
        <w:spacing w:line="276" w:lineRule="auto"/>
        <w:jc w:val="both"/>
        <w:rPr>
          <w:b/>
          <w:u w:val="single"/>
        </w:rPr>
      </w:pPr>
      <w:r w:rsidRPr="005A7ECD">
        <w:rPr>
          <w:b/>
          <w:u w:val="single"/>
        </w:rPr>
        <w:t xml:space="preserve">General </w:t>
      </w:r>
    </w:p>
    <w:p w:rsidR="00FD7968" w:rsidRDefault="00FD7968" w:rsidP="00FD7968">
      <w:pPr>
        <w:pStyle w:val="MediumGrid2"/>
        <w:spacing w:line="276" w:lineRule="auto"/>
        <w:jc w:val="both"/>
      </w:pPr>
      <w:r w:rsidRPr="00FD7968">
        <w:t>Lifting operations by mechanical means are common</w:t>
      </w:r>
      <w:r w:rsidR="001C1696">
        <w:t>-</w:t>
      </w:r>
      <w:r w:rsidRPr="00FD7968">
        <w:t xml:space="preserve">place on piling sites </w:t>
      </w:r>
      <w:r w:rsidR="006521C7">
        <w:t xml:space="preserve">or within plant yard areas, and </w:t>
      </w:r>
      <w:r w:rsidRPr="00FD7968">
        <w:t xml:space="preserve">a variety of lifting equipment </w:t>
      </w:r>
      <w:r w:rsidR="006521C7">
        <w:t xml:space="preserve">or lifting accessories can be utilised. </w:t>
      </w:r>
      <w:r w:rsidRPr="00FD7968">
        <w:t>. Cranes and piling rigs carry out the majority of lifting operations on site</w:t>
      </w:r>
      <w:r w:rsidR="00DE30A7">
        <w:t xml:space="preserve"> and are the preferred option when planning lifting operation</w:t>
      </w:r>
      <w:r w:rsidR="0022410E">
        <w:t>s</w:t>
      </w:r>
      <w:r w:rsidR="00B12346">
        <w:t xml:space="preserve"> of long loads.</w:t>
      </w:r>
      <w:r w:rsidR="00DE30A7">
        <w:t xml:space="preserve"> </w:t>
      </w:r>
      <w:r w:rsidR="00B12346">
        <w:t>H</w:t>
      </w:r>
      <w:r w:rsidR="00DE30A7">
        <w:t>owever</w:t>
      </w:r>
      <w:r w:rsidR="00B12346">
        <w:t>,</w:t>
      </w:r>
      <w:r w:rsidRPr="00FD7968">
        <w:t xml:space="preserve"> it is recognised that </w:t>
      </w:r>
      <w:r w:rsidR="00B12346">
        <w:t>forklift trucks</w:t>
      </w:r>
      <w:r w:rsidR="0022410E" w:rsidRPr="00FD7968">
        <w:t xml:space="preserve"> </w:t>
      </w:r>
      <w:r w:rsidR="00C71520">
        <w:t xml:space="preserve">may </w:t>
      </w:r>
      <w:r w:rsidR="00DE30A7">
        <w:t xml:space="preserve">also </w:t>
      </w:r>
      <w:r w:rsidR="00C71520">
        <w:t xml:space="preserve">be </w:t>
      </w:r>
      <w:r w:rsidR="000A4A0F">
        <w:t>used</w:t>
      </w:r>
      <w:r w:rsidR="000A4A0F" w:rsidRPr="00FD7968">
        <w:t xml:space="preserve"> </w:t>
      </w:r>
      <w:r w:rsidRPr="00FD7968">
        <w:t>due to</w:t>
      </w:r>
      <w:r w:rsidR="000A4A0F">
        <w:t xml:space="preserve"> methods of working,</w:t>
      </w:r>
      <w:r w:rsidRPr="00FD7968">
        <w:t xml:space="preserve"> limited access, restricted space within the site, limited storage areas, the presence of utilities and other hazards which determine that cranes or piling </w:t>
      </w:r>
      <w:r w:rsidR="00DD31FB">
        <w:t xml:space="preserve">rigs cannot be used. </w:t>
      </w:r>
    </w:p>
    <w:p w:rsidR="00FD7968" w:rsidRDefault="00FD7968" w:rsidP="00FD7968">
      <w:pPr>
        <w:pStyle w:val="MediumGrid2"/>
        <w:spacing w:line="276" w:lineRule="auto"/>
        <w:jc w:val="both"/>
        <w:rPr>
          <w:b/>
        </w:rPr>
      </w:pPr>
    </w:p>
    <w:p w:rsidR="001A0748" w:rsidRPr="005A7ECD" w:rsidRDefault="001A0748" w:rsidP="00FD7968">
      <w:pPr>
        <w:pStyle w:val="MediumGrid2"/>
        <w:spacing w:line="276" w:lineRule="auto"/>
        <w:jc w:val="both"/>
        <w:rPr>
          <w:b/>
          <w:u w:val="single"/>
        </w:rPr>
      </w:pPr>
      <w:r w:rsidRPr="005A7ECD">
        <w:rPr>
          <w:b/>
          <w:u w:val="single"/>
        </w:rPr>
        <w:t>Planning</w:t>
      </w:r>
    </w:p>
    <w:p w:rsidR="001A0748" w:rsidRDefault="00DB52D0" w:rsidP="00FD7968">
      <w:pPr>
        <w:pStyle w:val="MediumGrid2"/>
        <w:spacing w:line="276" w:lineRule="auto"/>
        <w:jc w:val="both"/>
      </w:pPr>
      <w:r>
        <w:t>UK Legislation</w:t>
      </w:r>
      <w:r w:rsidR="001A0748">
        <w:t xml:space="preserve"> requires that all construction </w:t>
      </w:r>
      <w:r>
        <w:t>ac</w:t>
      </w:r>
      <w:r w:rsidR="001A0748">
        <w:t xml:space="preserve">tivities are appropriately planned by competent people and carried out </w:t>
      </w:r>
      <w:r>
        <w:t xml:space="preserve">to ensure </w:t>
      </w:r>
      <w:r w:rsidR="00B36612">
        <w:t>the h</w:t>
      </w:r>
      <w:r>
        <w:t>ealth</w:t>
      </w:r>
      <w:r w:rsidR="00B36612">
        <w:t>,</w:t>
      </w:r>
      <w:r>
        <w:t xml:space="preserve"> safety and welfare of employees and others who may be affected with due consideration for all foreseeable risks. This starts at the tender and planning stage. Scheme Designers are key in designing out risk and by proper selection of suitable design, materials and construction method</w:t>
      </w:r>
      <w:r w:rsidR="0022410E">
        <w:t>s</w:t>
      </w:r>
      <w:r w:rsidR="00EA116A">
        <w:t>,</w:t>
      </w:r>
      <w:r>
        <w:t xml:space="preserve"> risk can be eliminated </w:t>
      </w:r>
      <w:r w:rsidR="008B3DC9">
        <w:t>or at least</w:t>
      </w:r>
      <w:r>
        <w:t xml:space="preserve"> reduced. In the context of this document design </w:t>
      </w:r>
      <w:r w:rsidR="0022410E">
        <w:t xml:space="preserve">and planning </w:t>
      </w:r>
      <w:r>
        <w:t>considerations should focus on is</w:t>
      </w:r>
      <w:r w:rsidR="0022410E">
        <w:t xml:space="preserve">sues </w:t>
      </w:r>
      <w:r w:rsidR="001C1696">
        <w:t xml:space="preserve">that </w:t>
      </w:r>
      <w:r w:rsidR="0022410E">
        <w:t xml:space="preserve">may affect selection, </w:t>
      </w:r>
      <w:r>
        <w:t xml:space="preserve">suitability and safe use of lifting equipment. </w:t>
      </w:r>
      <w:r w:rsidR="001A0748">
        <w:t xml:space="preserve"> </w:t>
      </w:r>
      <w:r>
        <w:t xml:space="preserve">Forklift operations generally require firm level ground. </w:t>
      </w:r>
    </w:p>
    <w:p w:rsidR="00DB52D0" w:rsidRDefault="00DB52D0" w:rsidP="00FD7968">
      <w:pPr>
        <w:pStyle w:val="MediumGrid2"/>
        <w:spacing w:line="276" w:lineRule="auto"/>
        <w:jc w:val="both"/>
      </w:pPr>
      <w:r>
        <w:t>Consideration during the design and planning stage should focus on</w:t>
      </w:r>
      <w:r w:rsidR="00B36612">
        <w:t>:</w:t>
      </w:r>
      <w:r>
        <w:t xml:space="preserve"> </w:t>
      </w:r>
    </w:p>
    <w:p w:rsidR="00B36612" w:rsidRDefault="00B36612" w:rsidP="00FD7968">
      <w:pPr>
        <w:pStyle w:val="MediumGrid2"/>
        <w:spacing w:line="276" w:lineRule="auto"/>
        <w:jc w:val="both"/>
      </w:pPr>
    </w:p>
    <w:p w:rsidR="00252606" w:rsidRDefault="00252606" w:rsidP="00661C4D">
      <w:pPr>
        <w:pStyle w:val="MediumGrid2"/>
        <w:numPr>
          <w:ilvl w:val="0"/>
          <w:numId w:val="34"/>
        </w:numPr>
        <w:spacing w:line="276" w:lineRule="auto"/>
        <w:jc w:val="both"/>
      </w:pPr>
      <w:r>
        <w:t xml:space="preserve">Suitability of </w:t>
      </w:r>
      <w:r w:rsidR="00DE30A7">
        <w:t xml:space="preserve">the site </w:t>
      </w:r>
      <w:r w:rsidR="00B36612">
        <w:t xml:space="preserve">in relation to </w:t>
      </w:r>
      <w:r w:rsidR="00DE30A7">
        <w:t xml:space="preserve">the preferred piling </w:t>
      </w:r>
      <w:r w:rsidR="00B36612">
        <w:t xml:space="preserve">technique </w:t>
      </w:r>
      <w:r w:rsidR="00DE30A7">
        <w:t xml:space="preserve">/ typical lifting operations </w:t>
      </w:r>
      <w:r w:rsidR="0022410E">
        <w:t xml:space="preserve">and </w:t>
      </w:r>
      <w:r w:rsidR="00B36612">
        <w:t xml:space="preserve">the </w:t>
      </w:r>
      <w:r w:rsidR="0022410E">
        <w:t xml:space="preserve">loads </w:t>
      </w:r>
      <w:r w:rsidR="00DE30A7">
        <w:t>expected with respect to selection of potential lifting equipment</w:t>
      </w:r>
      <w:r w:rsidR="006521C7">
        <w:t>.</w:t>
      </w:r>
    </w:p>
    <w:p w:rsidR="00DB52D0" w:rsidRDefault="00DB52D0" w:rsidP="00661C4D">
      <w:pPr>
        <w:pStyle w:val="MediumGrid2"/>
        <w:numPr>
          <w:ilvl w:val="0"/>
          <w:numId w:val="34"/>
        </w:numPr>
        <w:spacing w:line="276" w:lineRule="auto"/>
        <w:jc w:val="both"/>
      </w:pPr>
      <w:r>
        <w:t>Site space constraints and logistics</w:t>
      </w:r>
      <w:r w:rsidR="00B36612">
        <w:t>.</w:t>
      </w:r>
      <w:r w:rsidR="006521C7">
        <w:t xml:space="preserve"> This should also include a review of over head obstructions including working near over head electricity pylons / cables or working close to building overhangs.</w:t>
      </w:r>
    </w:p>
    <w:p w:rsidR="00DB52D0" w:rsidRDefault="00DB52D0" w:rsidP="00661C4D">
      <w:pPr>
        <w:pStyle w:val="MediumGrid2"/>
        <w:numPr>
          <w:ilvl w:val="0"/>
          <w:numId w:val="34"/>
        </w:numPr>
        <w:spacing w:line="276" w:lineRule="auto"/>
        <w:jc w:val="both"/>
      </w:pPr>
      <w:r>
        <w:t>Lay down areas for plant equipment and storage of materials.</w:t>
      </w:r>
    </w:p>
    <w:p w:rsidR="00DB52D0" w:rsidRDefault="00DB52D0" w:rsidP="00661C4D">
      <w:pPr>
        <w:pStyle w:val="MediumGrid2"/>
        <w:numPr>
          <w:ilvl w:val="0"/>
          <w:numId w:val="34"/>
        </w:numPr>
        <w:spacing w:line="276" w:lineRule="auto"/>
        <w:jc w:val="both"/>
      </w:pPr>
      <w:r>
        <w:t>Traffic management, suitability of access routes, piling platform and gradients.</w:t>
      </w:r>
    </w:p>
    <w:p w:rsidR="006521C7" w:rsidRDefault="006521C7" w:rsidP="00661C4D">
      <w:pPr>
        <w:pStyle w:val="MediumGrid2"/>
        <w:numPr>
          <w:ilvl w:val="0"/>
          <w:numId w:val="34"/>
        </w:numPr>
        <w:spacing w:line="276" w:lineRule="auto"/>
        <w:jc w:val="both"/>
      </w:pPr>
      <w:r>
        <w:t>Safe routes for pedestrians especially when carrying wide loads.</w:t>
      </w:r>
    </w:p>
    <w:p w:rsidR="006521C7" w:rsidRDefault="006521C7" w:rsidP="00661C4D">
      <w:pPr>
        <w:pStyle w:val="MediumGrid2"/>
        <w:numPr>
          <w:ilvl w:val="0"/>
          <w:numId w:val="34"/>
        </w:numPr>
        <w:spacing w:line="276" w:lineRule="auto"/>
        <w:jc w:val="both"/>
      </w:pPr>
      <w:r>
        <w:t>Safe routes for banksman to guide the forklift through worksites or workplaces especially during the lifting of large loads.</w:t>
      </w:r>
    </w:p>
    <w:p w:rsidR="00DB52D0" w:rsidRPr="00661C4D" w:rsidRDefault="00DB52D0" w:rsidP="00661C4D">
      <w:pPr>
        <w:pStyle w:val="MediumGrid2"/>
        <w:numPr>
          <w:ilvl w:val="0"/>
          <w:numId w:val="34"/>
        </w:numPr>
        <w:spacing w:line="276" w:lineRule="auto"/>
        <w:jc w:val="both"/>
      </w:pPr>
      <w:r>
        <w:t>Travel distances – unloading and lay down areas should be near to the place of use to avoid double handling and travel with loads.</w:t>
      </w:r>
    </w:p>
    <w:p w:rsidR="0014062E" w:rsidRDefault="0014062E" w:rsidP="00FD7968">
      <w:pPr>
        <w:pStyle w:val="MediumGrid2"/>
        <w:spacing w:line="276" w:lineRule="auto"/>
        <w:jc w:val="both"/>
      </w:pPr>
    </w:p>
    <w:p w:rsidR="0014062E" w:rsidRPr="00661C4D" w:rsidRDefault="0014062E" w:rsidP="00FD7968">
      <w:pPr>
        <w:pStyle w:val="MediumGrid2"/>
        <w:spacing w:line="276" w:lineRule="auto"/>
        <w:jc w:val="both"/>
      </w:pPr>
      <w:r>
        <w:t>Construction and working methods are often detailed by the Specialist Piling Contractor in response to the outcome of the considerations above. I</w:t>
      </w:r>
      <w:r w:rsidR="00A944B7">
        <w:t xml:space="preserve">t is often preferable and beneficial </w:t>
      </w:r>
      <w:r>
        <w:t>f</w:t>
      </w:r>
      <w:r w:rsidR="00A944B7">
        <w:t xml:space="preserve">or the Specialist piling contractor to be involved at the time </w:t>
      </w:r>
      <w:r w:rsidR="00591773">
        <w:t>that these issues are</w:t>
      </w:r>
      <w:r w:rsidR="00A944B7">
        <w:t xml:space="preserve"> consider</w:t>
      </w:r>
      <w:r w:rsidR="00591773">
        <w:t>ed</w:t>
      </w:r>
      <w:r w:rsidR="00A944B7">
        <w:t xml:space="preserve"> in order </w:t>
      </w:r>
      <w:r>
        <w:t xml:space="preserve">to eliminate / reduce any risk </w:t>
      </w:r>
      <w:r w:rsidR="0010034D">
        <w:t>by the selection of the most appropriate</w:t>
      </w:r>
      <w:r w:rsidR="00A944B7">
        <w:t xml:space="preserve"> </w:t>
      </w:r>
      <w:r w:rsidR="0010034D">
        <w:t>piling technique</w:t>
      </w:r>
      <w:r w:rsidR="00591773">
        <w:t xml:space="preserve"> and </w:t>
      </w:r>
      <w:r>
        <w:t>working methods.</w:t>
      </w:r>
    </w:p>
    <w:p w:rsidR="001A0748" w:rsidRDefault="00DB52D0" w:rsidP="00FD7968">
      <w:pPr>
        <w:pStyle w:val="MediumGrid2"/>
        <w:spacing w:line="276" w:lineRule="auto"/>
        <w:jc w:val="both"/>
        <w:rPr>
          <w:b/>
        </w:rPr>
      </w:pPr>
      <w:r>
        <w:rPr>
          <w:b/>
        </w:rPr>
        <w:t xml:space="preserve">Note – the construction site environment is constantly changing on a daily </w:t>
      </w:r>
      <w:r w:rsidR="00591773">
        <w:rPr>
          <w:b/>
        </w:rPr>
        <w:t xml:space="preserve">and </w:t>
      </w:r>
      <w:r>
        <w:rPr>
          <w:b/>
        </w:rPr>
        <w:t xml:space="preserve">often hourly basis. Regular and careful </w:t>
      </w:r>
      <w:r w:rsidR="00591773">
        <w:rPr>
          <w:b/>
        </w:rPr>
        <w:t>management</w:t>
      </w:r>
      <w:r w:rsidR="0090774F">
        <w:rPr>
          <w:b/>
        </w:rPr>
        <w:t xml:space="preserve"> and coordination of activities is key to maintaining a safe place of work.</w:t>
      </w:r>
    </w:p>
    <w:p w:rsidR="00497B92" w:rsidRDefault="00497B92" w:rsidP="00FD7968">
      <w:pPr>
        <w:pStyle w:val="MediumGrid2"/>
        <w:spacing w:line="276" w:lineRule="auto"/>
        <w:jc w:val="both"/>
        <w:rPr>
          <w:b/>
        </w:rPr>
      </w:pPr>
    </w:p>
    <w:p w:rsidR="0080667A" w:rsidRPr="005A7ECD" w:rsidRDefault="00497B92" w:rsidP="00FD7968">
      <w:pPr>
        <w:pStyle w:val="MediumGrid2"/>
        <w:spacing w:line="276" w:lineRule="auto"/>
        <w:jc w:val="both"/>
        <w:rPr>
          <w:b/>
          <w:u w:val="single"/>
        </w:rPr>
      </w:pPr>
      <w:r w:rsidRPr="005A7ECD">
        <w:rPr>
          <w:b/>
          <w:u w:val="single"/>
        </w:rPr>
        <w:t>Selection of lifting equipment</w:t>
      </w:r>
    </w:p>
    <w:p w:rsidR="00497B92" w:rsidRPr="0080667A" w:rsidRDefault="00497B92" w:rsidP="00FD7968">
      <w:pPr>
        <w:pStyle w:val="MediumGrid2"/>
        <w:spacing w:line="276" w:lineRule="auto"/>
        <w:jc w:val="both"/>
        <w:rPr>
          <w:b/>
        </w:rPr>
      </w:pPr>
      <w:r>
        <w:t>Lifting equipment must be selected by a suitably competent person</w:t>
      </w:r>
      <w:r w:rsidR="00591773">
        <w:t xml:space="preserve"> to</w:t>
      </w:r>
      <w:r w:rsidR="003734E8">
        <w:t xml:space="preserve"> e</w:t>
      </w:r>
      <w:r w:rsidR="003734E8" w:rsidRPr="00FD7968">
        <w:t>nsur</w:t>
      </w:r>
      <w:r w:rsidR="00591773">
        <w:t>e</w:t>
      </w:r>
      <w:r w:rsidR="003734E8" w:rsidRPr="00FD7968">
        <w:t xml:space="preserve"> that all</w:t>
      </w:r>
      <w:r w:rsidR="00591773">
        <w:t xml:space="preserve"> lifting equipment, accessories, and systems of work</w:t>
      </w:r>
      <w:r w:rsidR="003734E8" w:rsidRPr="00FD7968">
        <w:t xml:space="preserve"> comply with the Lifting Operations and Lifting Equipment Regulations 1998 (LOLER)</w:t>
      </w:r>
      <w:r>
        <w:t>. Due consideration should be given to –</w:t>
      </w:r>
    </w:p>
    <w:p w:rsidR="00497B92" w:rsidRDefault="00497B92" w:rsidP="00661C4D">
      <w:pPr>
        <w:pStyle w:val="MediumGrid2"/>
        <w:numPr>
          <w:ilvl w:val="0"/>
          <w:numId w:val="35"/>
        </w:numPr>
        <w:spacing w:line="276" w:lineRule="auto"/>
        <w:jc w:val="both"/>
      </w:pPr>
      <w:r>
        <w:t>Nature of the work being undertaken</w:t>
      </w:r>
      <w:r w:rsidR="006521C7">
        <w:t>.</w:t>
      </w:r>
    </w:p>
    <w:p w:rsidR="00497B92" w:rsidRDefault="00497B92" w:rsidP="00661C4D">
      <w:pPr>
        <w:pStyle w:val="MediumGrid2"/>
        <w:numPr>
          <w:ilvl w:val="0"/>
          <w:numId w:val="35"/>
        </w:numPr>
        <w:spacing w:line="276" w:lineRule="auto"/>
        <w:jc w:val="both"/>
      </w:pPr>
      <w:r>
        <w:t>Characteristic of the load and the lifting operations required.</w:t>
      </w:r>
    </w:p>
    <w:p w:rsidR="00497B92" w:rsidRDefault="00497B92" w:rsidP="00661C4D">
      <w:pPr>
        <w:pStyle w:val="MediumGrid2"/>
        <w:numPr>
          <w:ilvl w:val="0"/>
          <w:numId w:val="35"/>
        </w:numPr>
        <w:spacing w:line="276" w:lineRule="auto"/>
        <w:jc w:val="both"/>
      </w:pPr>
      <w:r>
        <w:t>Particular site constraints</w:t>
      </w:r>
      <w:r w:rsidR="00607C3D">
        <w:t xml:space="preserve"> including ground conditions</w:t>
      </w:r>
      <w:r>
        <w:t>.</w:t>
      </w:r>
    </w:p>
    <w:p w:rsidR="00BB67DB" w:rsidRDefault="00B12346" w:rsidP="0080667A">
      <w:pPr>
        <w:pStyle w:val="MediumGrid2"/>
        <w:numPr>
          <w:ilvl w:val="0"/>
          <w:numId w:val="35"/>
        </w:numPr>
        <w:spacing w:line="276" w:lineRule="auto"/>
        <w:jc w:val="both"/>
      </w:pPr>
      <w:r>
        <w:t>T</w:t>
      </w:r>
      <w:r w:rsidR="00BB67DB" w:rsidRPr="00FD7968">
        <w:t>he need for additional handling attachments such as fork width extensions</w:t>
      </w:r>
      <w:r w:rsidR="009F118C">
        <w:t xml:space="preserve"> and their effecton the safe working load of the forklift truck.</w:t>
      </w:r>
    </w:p>
    <w:p w:rsidR="00327741" w:rsidRDefault="00327741" w:rsidP="00327741">
      <w:pPr>
        <w:pStyle w:val="MediumGrid2"/>
        <w:numPr>
          <w:ilvl w:val="0"/>
          <w:numId w:val="35"/>
        </w:numPr>
        <w:spacing w:line="276" w:lineRule="auto"/>
        <w:jc w:val="both"/>
      </w:pPr>
      <w:r>
        <w:t>H</w:t>
      </w:r>
      <w:r w:rsidRPr="00FD7968">
        <w:t>ow best to secure the load to prevent it moving or sliding during transport.</w:t>
      </w:r>
    </w:p>
    <w:p w:rsidR="0080667A" w:rsidRDefault="0080667A" w:rsidP="0080667A">
      <w:pPr>
        <w:pStyle w:val="MediumGrid2"/>
        <w:numPr>
          <w:ilvl w:val="0"/>
          <w:numId w:val="35"/>
        </w:numPr>
        <w:spacing w:line="276" w:lineRule="auto"/>
        <w:jc w:val="both"/>
      </w:pPr>
      <w:r>
        <w:t>The weight of any handling attachments must be included in any load calculations.</w:t>
      </w:r>
    </w:p>
    <w:p w:rsidR="0080667A" w:rsidRPr="00661C4D" w:rsidRDefault="0080667A" w:rsidP="006521C7">
      <w:pPr>
        <w:pStyle w:val="MediumGrid2"/>
        <w:numPr>
          <w:ilvl w:val="0"/>
          <w:numId w:val="35"/>
        </w:numPr>
        <w:spacing w:line="276" w:lineRule="auto"/>
        <w:jc w:val="both"/>
      </w:pPr>
      <w:r>
        <w:t>The</w:t>
      </w:r>
      <w:r w:rsidR="009F118C">
        <w:t xml:space="preserve"> </w:t>
      </w:r>
      <w:r>
        <w:t>need to de</w:t>
      </w:r>
      <w:r w:rsidR="009F118C">
        <w:t>-</w:t>
      </w:r>
      <w:r>
        <w:t xml:space="preserve">rate the SWL of equipment to provide an increased factor of </w:t>
      </w:r>
      <w:r w:rsidR="006521C7">
        <w:t>safety</w:t>
      </w:r>
      <w:r w:rsidR="00EE50FA">
        <w:t xml:space="preserve"> when using ancillary equipment</w:t>
      </w:r>
      <w:r w:rsidR="006521C7">
        <w:t>.</w:t>
      </w:r>
      <w:r w:rsidR="00985FF7">
        <w:t xml:space="preserve"> </w:t>
      </w:r>
      <w:r>
        <w:t>Supervision arrangements</w:t>
      </w:r>
      <w:r w:rsidR="00EE50FA">
        <w:t>.</w:t>
      </w:r>
    </w:p>
    <w:p w:rsidR="003734E8" w:rsidRDefault="003734E8" w:rsidP="00FD7968">
      <w:pPr>
        <w:pStyle w:val="MediumGrid2"/>
      </w:pPr>
    </w:p>
    <w:p w:rsidR="009F118C" w:rsidRDefault="005A7ECD" w:rsidP="00FD7968">
      <w:pPr>
        <w:pStyle w:val="MediumGrid2"/>
      </w:pPr>
      <w:r>
        <w:br w:type="page"/>
      </w:r>
      <w:r w:rsidR="009F118C">
        <w:lastRenderedPageBreak/>
        <w:t>When selecting the lifting equipment careful consideration should be given to the lifting of the following long loads:</w:t>
      </w:r>
    </w:p>
    <w:p w:rsidR="009F118C" w:rsidRDefault="009F118C" w:rsidP="00FD7968">
      <w:pPr>
        <w:pStyle w:val="MediumGrid2"/>
      </w:pPr>
    </w:p>
    <w:p w:rsidR="00B12346" w:rsidRDefault="00B12346" w:rsidP="00B12346">
      <w:pPr>
        <w:pStyle w:val="MediumGrid2"/>
        <w:numPr>
          <w:ilvl w:val="0"/>
          <w:numId w:val="36"/>
        </w:numPr>
        <w:spacing w:line="276" w:lineRule="auto"/>
        <w:jc w:val="both"/>
      </w:pPr>
      <w:r>
        <w:t>Circular long steel tubes, vibro cones, pokers etc</w:t>
      </w:r>
      <w:r w:rsidR="009F118C">
        <w:t>.</w:t>
      </w:r>
      <w:r>
        <w:t xml:space="preserve"> offer minimum surface contact with the forks and therefore serious consideration should be given to equipment selection before deciding that a forklift is the method of choice.</w:t>
      </w:r>
    </w:p>
    <w:p w:rsidR="00B12346" w:rsidRDefault="00B12346" w:rsidP="00B12346">
      <w:pPr>
        <w:pStyle w:val="MediumGrid2"/>
        <w:numPr>
          <w:ilvl w:val="0"/>
          <w:numId w:val="36"/>
        </w:numPr>
        <w:spacing w:line="276" w:lineRule="auto"/>
        <w:jc w:val="both"/>
      </w:pPr>
      <w:r>
        <w:t xml:space="preserve">Square section precast concrete piles and relatively flat sheet piles offer greater surface contact and therefore increased load stability but it must be remembered that steel to steel contact </w:t>
      </w:r>
      <w:r w:rsidR="00922576">
        <w:t xml:space="preserve">with </w:t>
      </w:r>
      <w:r>
        <w:t>the forks</w:t>
      </w:r>
      <w:r w:rsidR="00922576">
        <w:t xml:space="preserve"> </w:t>
      </w:r>
      <w:r w:rsidR="00607C3D">
        <w:t>may be low friction with the load</w:t>
      </w:r>
      <w:r w:rsidR="00922576">
        <w:t xml:space="preserve"> </w:t>
      </w:r>
      <w:r w:rsidR="00607C3D">
        <w:t>likely</w:t>
      </w:r>
      <w:r w:rsidR="00922576">
        <w:t xml:space="preserve"> to slid</w:t>
      </w:r>
      <w:r w:rsidR="00607C3D">
        <w:t>e</w:t>
      </w:r>
      <w:r>
        <w:t>.</w:t>
      </w:r>
    </w:p>
    <w:p w:rsidR="00B12346" w:rsidRDefault="00B12346" w:rsidP="00FD7968">
      <w:pPr>
        <w:pStyle w:val="MediumGrid2"/>
      </w:pPr>
    </w:p>
    <w:p w:rsidR="00B12346" w:rsidRPr="00FD7968" w:rsidRDefault="00B12346" w:rsidP="00FD7968">
      <w:pPr>
        <w:pStyle w:val="MediumGrid2"/>
      </w:pPr>
    </w:p>
    <w:p w:rsidR="00FD7968" w:rsidRPr="005A7ECD" w:rsidRDefault="00661C4D" w:rsidP="00FD7968">
      <w:pPr>
        <w:pStyle w:val="MediumGrid2"/>
        <w:spacing w:line="276" w:lineRule="auto"/>
        <w:rPr>
          <w:b/>
          <w:u w:val="single"/>
        </w:rPr>
      </w:pPr>
      <w:r w:rsidRPr="005A7ECD">
        <w:rPr>
          <w:b/>
          <w:u w:val="single"/>
        </w:rPr>
        <w:t>Management</w:t>
      </w:r>
      <w:r w:rsidR="0014062E" w:rsidRPr="005A7ECD">
        <w:rPr>
          <w:b/>
          <w:u w:val="single"/>
        </w:rPr>
        <w:t xml:space="preserve"> of lifting operations on site</w:t>
      </w:r>
    </w:p>
    <w:p w:rsidR="00661C4D" w:rsidRDefault="00661C4D" w:rsidP="00FD7968">
      <w:pPr>
        <w:pStyle w:val="MediumGrid2"/>
        <w:spacing w:line="276" w:lineRule="auto"/>
        <w:jc w:val="both"/>
      </w:pPr>
      <w:r>
        <w:t>At the induction and mobilisation stage of a project the following points should be reviewed at the earliest opportunity prior to commencing work</w:t>
      </w:r>
      <w:r w:rsidR="001D1777">
        <w:t>, particularly with reference to the forklift trucks but also other health and safety aspects of the work -</w:t>
      </w:r>
    </w:p>
    <w:p w:rsidR="001D1777" w:rsidRDefault="001D1777" w:rsidP="00661C4D">
      <w:pPr>
        <w:pStyle w:val="MediumGrid2"/>
        <w:numPr>
          <w:ilvl w:val="0"/>
          <w:numId w:val="34"/>
        </w:numPr>
        <w:spacing w:line="276" w:lineRule="auto"/>
        <w:jc w:val="both"/>
      </w:pPr>
      <w:r>
        <w:t xml:space="preserve">The site </w:t>
      </w:r>
      <w:r w:rsidRPr="006521C7">
        <w:t xml:space="preserve">is </w:t>
      </w:r>
      <w:r>
        <w:t>expected at the design / planning stage and the planned method of working is acceptable.</w:t>
      </w:r>
    </w:p>
    <w:p w:rsidR="001D1777" w:rsidRDefault="001D1777" w:rsidP="00661C4D">
      <w:pPr>
        <w:pStyle w:val="MediumGrid2"/>
        <w:numPr>
          <w:ilvl w:val="0"/>
          <w:numId w:val="34"/>
        </w:numPr>
        <w:spacing w:line="276" w:lineRule="auto"/>
        <w:jc w:val="both"/>
      </w:pPr>
      <w:r>
        <w:t xml:space="preserve">Lifting equipment delivered is as per </w:t>
      </w:r>
      <w:r w:rsidR="00607C3D">
        <w:t>the</w:t>
      </w:r>
      <w:r>
        <w:t xml:space="preserve"> lift plan / SSOW which is in place.</w:t>
      </w:r>
    </w:p>
    <w:p w:rsidR="001D1777" w:rsidRDefault="001D1777" w:rsidP="00661C4D">
      <w:pPr>
        <w:pStyle w:val="MediumGrid2"/>
        <w:numPr>
          <w:ilvl w:val="0"/>
          <w:numId w:val="34"/>
        </w:numPr>
        <w:spacing w:line="276" w:lineRule="auto"/>
        <w:jc w:val="both"/>
      </w:pPr>
      <w:r>
        <w:t>The piling platform and vehicular access routes are firm level and suitable for the intended lifting activities.</w:t>
      </w:r>
    </w:p>
    <w:p w:rsidR="00EE50FA" w:rsidRDefault="00EE50FA" w:rsidP="00661C4D">
      <w:pPr>
        <w:pStyle w:val="MediumGrid2"/>
        <w:numPr>
          <w:ilvl w:val="0"/>
          <w:numId w:val="34"/>
        </w:numPr>
        <w:spacing w:line="276" w:lineRule="auto"/>
        <w:jc w:val="both"/>
      </w:pPr>
      <w:r>
        <w:t>The weather conditions with particular reference to high winds must be considered especially when carrying loads with a large surface area.</w:t>
      </w:r>
    </w:p>
    <w:p w:rsidR="001D1777" w:rsidRDefault="001D1777" w:rsidP="00661C4D">
      <w:pPr>
        <w:pStyle w:val="MediumGrid2"/>
        <w:numPr>
          <w:ilvl w:val="0"/>
          <w:numId w:val="34"/>
        </w:numPr>
        <w:spacing w:line="276" w:lineRule="auto"/>
        <w:jc w:val="both"/>
      </w:pPr>
      <w:r>
        <w:t>Delivery vehicles can access a suitable storage / unloading area on site. Ideally at the same level as the piling platform.</w:t>
      </w:r>
    </w:p>
    <w:p w:rsidR="00661C4D" w:rsidRDefault="001D1777" w:rsidP="00661C4D">
      <w:pPr>
        <w:pStyle w:val="MediumGrid2"/>
        <w:numPr>
          <w:ilvl w:val="0"/>
          <w:numId w:val="34"/>
        </w:numPr>
        <w:spacing w:line="276" w:lineRule="auto"/>
        <w:jc w:val="both"/>
      </w:pPr>
      <w:r>
        <w:t>Storage / unloading areas are close to the intended piling works area to reduce / prevent double handling or excessive travel.</w:t>
      </w:r>
    </w:p>
    <w:p w:rsidR="001D1777" w:rsidRDefault="001D1777" w:rsidP="00661C4D">
      <w:pPr>
        <w:pStyle w:val="MediumGrid2"/>
        <w:numPr>
          <w:ilvl w:val="0"/>
          <w:numId w:val="34"/>
        </w:numPr>
        <w:spacing w:line="276" w:lineRule="auto"/>
        <w:jc w:val="both"/>
      </w:pPr>
      <w:r>
        <w:t>Suitable segregation of lifting operations from pedestrian routes or other work activities with appropriate barrier</w:t>
      </w:r>
      <w:r w:rsidR="00607C3D">
        <w:t>s /</w:t>
      </w:r>
      <w:r>
        <w:t xml:space="preserve"> signage provided to suit.</w:t>
      </w:r>
    </w:p>
    <w:p w:rsidR="00BB67DB" w:rsidRDefault="00BB67DB" w:rsidP="00FD7968">
      <w:pPr>
        <w:pStyle w:val="MediumGrid2"/>
        <w:rPr>
          <w:b/>
        </w:rPr>
      </w:pPr>
    </w:p>
    <w:p w:rsidR="00FD7968" w:rsidRPr="005A7ECD" w:rsidRDefault="001D1777" w:rsidP="00FD7968">
      <w:pPr>
        <w:pStyle w:val="MediumGrid2"/>
        <w:rPr>
          <w:b/>
          <w:u w:val="single"/>
        </w:rPr>
      </w:pPr>
      <w:r w:rsidRPr="005A7ECD">
        <w:rPr>
          <w:b/>
          <w:u w:val="single"/>
        </w:rPr>
        <w:t>Training</w:t>
      </w:r>
    </w:p>
    <w:p w:rsidR="00F33C53" w:rsidRDefault="00F33C53" w:rsidP="00F33C53">
      <w:pPr>
        <w:pStyle w:val="MediumGrid2"/>
        <w:spacing w:line="276" w:lineRule="auto"/>
        <w:jc w:val="both"/>
      </w:pPr>
      <w:r w:rsidRPr="00F33C53">
        <w:t xml:space="preserve">It is important that operators, supervisors and managers </w:t>
      </w:r>
      <w:r>
        <w:t xml:space="preserve">involved with the use of forklift trucks receive </w:t>
      </w:r>
      <w:r w:rsidRPr="00F33C53">
        <w:t xml:space="preserve">adequate training </w:t>
      </w:r>
      <w:r w:rsidR="003734E8">
        <w:t xml:space="preserve">relative to their role, </w:t>
      </w:r>
      <w:r w:rsidRPr="00F33C53">
        <w:t xml:space="preserve">in the </w:t>
      </w:r>
      <w:r>
        <w:t xml:space="preserve">safe </w:t>
      </w:r>
      <w:r w:rsidRPr="00F33C53">
        <w:t xml:space="preserve">use </w:t>
      </w:r>
      <w:r>
        <w:t>and operation</w:t>
      </w:r>
      <w:r w:rsidR="00591773">
        <w:t>/</w:t>
      </w:r>
      <w:r w:rsidR="00BB67DB">
        <w:t xml:space="preserve">supervision of forklift trucks with </w:t>
      </w:r>
      <w:r w:rsidR="003734E8">
        <w:t>particula</w:t>
      </w:r>
      <w:r w:rsidR="00985FF7">
        <w:t xml:space="preserve">r </w:t>
      </w:r>
      <w:r w:rsidR="003734E8">
        <w:t>emphasis on the</w:t>
      </w:r>
      <w:r w:rsidRPr="00F33C53">
        <w:t xml:space="preserve"> lifting</w:t>
      </w:r>
      <w:r w:rsidR="002004B0">
        <w:t xml:space="preserve"> of</w:t>
      </w:r>
      <w:r w:rsidRPr="00F33C53">
        <w:t xml:space="preserve"> long or irregular loads including the foreseeable risks</w:t>
      </w:r>
      <w:r>
        <w:t xml:space="preserve"> and controls to be adopted. </w:t>
      </w:r>
      <w:r w:rsidR="003734E8">
        <w:t xml:space="preserve">Training should be in line with the CPCS scheme and should </w:t>
      </w:r>
      <w:r>
        <w:t xml:space="preserve">include but not </w:t>
      </w:r>
      <w:r w:rsidR="00BB67DB">
        <w:t xml:space="preserve">be </w:t>
      </w:r>
      <w:r>
        <w:t xml:space="preserve">limited to - </w:t>
      </w:r>
    </w:p>
    <w:p w:rsidR="00F33C53" w:rsidRDefault="00EE50FA" w:rsidP="00F33C53">
      <w:pPr>
        <w:pStyle w:val="MediumGrid2"/>
        <w:numPr>
          <w:ilvl w:val="0"/>
          <w:numId w:val="34"/>
        </w:numPr>
        <w:spacing w:line="276" w:lineRule="auto"/>
        <w:jc w:val="both"/>
      </w:pPr>
      <w:r>
        <w:t>T</w:t>
      </w:r>
      <w:r w:rsidR="00F33C53">
        <w:t>he</w:t>
      </w:r>
      <w:r w:rsidR="001D1777" w:rsidRPr="00FD7968">
        <w:t xml:space="preserve"> key principles of </w:t>
      </w:r>
      <w:r w:rsidR="00F33C53">
        <w:t xml:space="preserve">the safe use and operation of the </w:t>
      </w:r>
      <w:r w:rsidR="001D1777" w:rsidRPr="00FD7968">
        <w:t>lifting equipment</w:t>
      </w:r>
      <w:r w:rsidR="00821536">
        <w:t>,</w:t>
      </w:r>
      <w:r w:rsidR="001D1777" w:rsidRPr="00FD7968">
        <w:t xml:space="preserve"> </w:t>
      </w:r>
    </w:p>
    <w:p w:rsidR="00F33C53" w:rsidRDefault="00F33C53" w:rsidP="00F33C53">
      <w:pPr>
        <w:pStyle w:val="MediumGrid2"/>
        <w:numPr>
          <w:ilvl w:val="0"/>
          <w:numId w:val="34"/>
        </w:numPr>
        <w:spacing w:line="276" w:lineRule="auto"/>
        <w:jc w:val="both"/>
      </w:pPr>
      <w:r w:rsidRPr="00FD7968">
        <w:t xml:space="preserve">Understanding the capabilities of the lifting equipment and </w:t>
      </w:r>
      <w:r>
        <w:t xml:space="preserve">load characteristics and the effect on </w:t>
      </w:r>
      <w:r w:rsidR="009F118C">
        <w:t xml:space="preserve">the forklift truck </w:t>
      </w:r>
      <w:r>
        <w:t>stability in all operating modes</w:t>
      </w:r>
      <w:r w:rsidR="00821536">
        <w:t>,</w:t>
      </w:r>
    </w:p>
    <w:p w:rsidR="00F33C53" w:rsidRDefault="00F33C53" w:rsidP="00F33C53">
      <w:pPr>
        <w:pStyle w:val="MediumGrid2"/>
        <w:numPr>
          <w:ilvl w:val="0"/>
          <w:numId w:val="34"/>
        </w:numPr>
        <w:spacing w:line="276" w:lineRule="auto"/>
        <w:jc w:val="both"/>
      </w:pPr>
      <w:r>
        <w:t xml:space="preserve">Likely hazards </w:t>
      </w:r>
      <w:r w:rsidR="003734E8">
        <w:t xml:space="preserve">and risk controls </w:t>
      </w:r>
      <w:r>
        <w:t xml:space="preserve">associated with handling long loads, </w:t>
      </w:r>
    </w:p>
    <w:p w:rsidR="00F33C53" w:rsidRDefault="00F33C53" w:rsidP="00F33C53">
      <w:pPr>
        <w:pStyle w:val="MediumGrid2"/>
        <w:numPr>
          <w:ilvl w:val="0"/>
          <w:numId w:val="34"/>
        </w:numPr>
        <w:spacing w:line="276" w:lineRule="auto"/>
        <w:jc w:val="both"/>
      </w:pPr>
      <w:r>
        <w:t>Personal position of any support staff, such that they will be not be injured in the event of loss of load or machine overturn etc.</w:t>
      </w:r>
    </w:p>
    <w:p w:rsidR="00BB67DB" w:rsidRDefault="00BB67DB" w:rsidP="00FD7968">
      <w:pPr>
        <w:pStyle w:val="MediumGrid2"/>
        <w:spacing w:line="276" w:lineRule="auto"/>
        <w:jc w:val="both"/>
        <w:rPr>
          <w:b/>
        </w:rPr>
      </w:pPr>
    </w:p>
    <w:p w:rsidR="00885E37" w:rsidRDefault="00885E37" w:rsidP="00FD7968">
      <w:pPr>
        <w:pStyle w:val="MediumGrid2"/>
        <w:spacing w:line="276" w:lineRule="auto"/>
        <w:jc w:val="both"/>
      </w:pPr>
    </w:p>
    <w:p w:rsidR="005D6272" w:rsidRDefault="005D6272" w:rsidP="00FD7968">
      <w:pPr>
        <w:pStyle w:val="MediumGrid2"/>
        <w:spacing w:line="276" w:lineRule="auto"/>
        <w:jc w:val="both"/>
      </w:pPr>
    </w:p>
    <w:p w:rsidR="00885E37" w:rsidRDefault="00885E37" w:rsidP="00FD7968">
      <w:pPr>
        <w:pStyle w:val="MediumGrid2"/>
        <w:spacing w:line="276" w:lineRule="auto"/>
        <w:jc w:val="both"/>
      </w:pPr>
    </w:p>
    <w:p w:rsidR="003734E8" w:rsidRPr="005A7ECD" w:rsidRDefault="00BB67DB" w:rsidP="00FD7968">
      <w:pPr>
        <w:pStyle w:val="MediumGrid2"/>
        <w:spacing w:line="276" w:lineRule="auto"/>
        <w:jc w:val="both"/>
        <w:rPr>
          <w:u w:val="single"/>
        </w:rPr>
      </w:pPr>
      <w:r w:rsidRPr="005A7ECD">
        <w:rPr>
          <w:b/>
          <w:u w:val="single"/>
        </w:rPr>
        <w:t>Operational controls</w:t>
      </w:r>
      <w:r w:rsidR="004F0E7E">
        <w:rPr>
          <w:b/>
          <w:u w:val="single"/>
        </w:rPr>
        <w:t xml:space="preserve"> / Site procedures</w:t>
      </w:r>
    </w:p>
    <w:p w:rsidR="00BB67DB" w:rsidRDefault="00FD7968" w:rsidP="00FD7968">
      <w:pPr>
        <w:pStyle w:val="MediumGrid2"/>
        <w:spacing w:line="276" w:lineRule="auto"/>
        <w:jc w:val="both"/>
      </w:pPr>
      <w:r w:rsidRPr="00FD7968">
        <w:t xml:space="preserve">When lifting long loads </w:t>
      </w:r>
      <w:r w:rsidR="00BB67DB">
        <w:t xml:space="preserve">it is recommended that </w:t>
      </w:r>
      <w:r w:rsidRPr="00FD7968">
        <w:t xml:space="preserve">the </w:t>
      </w:r>
      <w:r w:rsidR="00BB67DB">
        <w:t>following are adhered to</w:t>
      </w:r>
    </w:p>
    <w:p w:rsidR="00BB67DB" w:rsidRDefault="00BB67DB" w:rsidP="00BB67DB">
      <w:pPr>
        <w:pStyle w:val="MediumGrid2"/>
        <w:numPr>
          <w:ilvl w:val="0"/>
          <w:numId w:val="34"/>
        </w:numPr>
        <w:spacing w:line="276" w:lineRule="auto"/>
        <w:jc w:val="both"/>
      </w:pPr>
      <w:r>
        <w:t xml:space="preserve">The </w:t>
      </w:r>
      <w:r w:rsidR="00FD7968" w:rsidRPr="00FD7968">
        <w:t xml:space="preserve">load be carried as low as is practicable, </w:t>
      </w:r>
    </w:p>
    <w:p w:rsidR="002004B0" w:rsidRDefault="00327741" w:rsidP="00BB67DB">
      <w:pPr>
        <w:pStyle w:val="MediumGrid2"/>
        <w:numPr>
          <w:ilvl w:val="0"/>
          <w:numId w:val="34"/>
        </w:numPr>
        <w:spacing w:line="276" w:lineRule="auto"/>
        <w:jc w:val="both"/>
      </w:pPr>
      <w:r>
        <w:t xml:space="preserve">The load is </w:t>
      </w:r>
      <w:r w:rsidR="00FD7968" w:rsidRPr="00FD7968">
        <w:t>centred equidistant on the forks</w:t>
      </w:r>
      <w:r w:rsidR="002004B0">
        <w:t>, or</w:t>
      </w:r>
    </w:p>
    <w:p w:rsidR="00BB67DB" w:rsidRDefault="002004B0" w:rsidP="00BB67DB">
      <w:pPr>
        <w:pStyle w:val="MediumGrid2"/>
        <w:numPr>
          <w:ilvl w:val="0"/>
          <w:numId w:val="34"/>
        </w:numPr>
        <w:spacing w:line="276" w:lineRule="auto"/>
        <w:jc w:val="both"/>
      </w:pPr>
      <w:r>
        <w:t>Centre of gravity is placed mid distance between the forks (but note that long loads with a large offset centre of gravity should not be carried on the forks</w:t>
      </w:r>
      <w:r w:rsidR="00FD7968" w:rsidRPr="00FD7968">
        <w:t xml:space="preserve">, </w:t>
      </w:r>
    </w:p>
    <w:p w:rsidR="00BB67DB" w:rsidRDefault="00327741" w:rsidP="00BB67DB">
      <w:pPr>
        <w:pStyle w:val="MediumGrid2"/>
        <w:numPr>
          <w:ilvl w:val="0"/>
          <w:numId w:val="34"/>
        </w:numPr>
        <w:spacing w:line="276" w:lineRule="auto"/>
        <w:jc w:val="both"/>
      </w:pPr>
      <w:r>
        <w:t xml:space="preserve">The load is </w:t>
      </w:r>
      <w:r w:rsidR="00FD7968" w:rsidRPr="00FD7968">
        <w:t xml:space="preserve">carried close to the heel </w:t>
      </w:r>
      <w:r>
        <w:t xml:space="preserve">forks </w:t>
      </w:r>
      <w:r w:rsidR="00FD7968" w:rsidRPr="00FD7968">
        <w:t>and with slight back tilt su</w:t>
      </w:r>
      <w:r w:rsidR="00BB67DB">
        <w:t>fficient to stabilise the load.</w:t>
      </w:r>
    </w:p>
    <w:p w:rsidR="004F0E7E" w:rsidRDefault="00327741" w:rsidP="004F0E7E">
      <w:pPr>
        <w:pStyle w:val="MediumGrid2"/>
        <w:numPr>
          <w:ilvl w:val="0"/>
          <w:numId w:val="34"/>
        </w:numPr>
        <w:spacing w:line="276" w:lineRule="auto"/>
        <w:jc w:val="both"/>
      </w:pPr>
      <w:r>
        <w:t xml:space="preserve">The </w:t>
      </w:r>
      <w:r w:rsidR="009F118C">
        <w:t xml:space="preserve">forklift truck </w:t>
      </w:r>
      <w:r>
        <w:t xml:space="preserve">is </w:t>
      </w:r>
      <w:r w:rsidR="00FD7968" w:rsidRPr="00FD7968">
        <w:t>operate</w:t>
      </w:r>
      <w:r>
        <w:t>d</w:t>
      </w:r>
      <w:r w:rsidR="00FD7968" w:rsidRPr="00FD7968">
        <w:t xml:space="preserve"> within </w:t>
      </w:r>
      <w:r>
        <w:t xml:space="preserve">the site speed limits and driven </w:t>
      </w:r>
      <w:r w:rsidR="002004B0">
        <w:t>in a manner that takes account of</w:t>
      </w:r>
      <w:r w:rsidR="00FD7968" w:rsidRPr="00FD7968">
        <w:t xml:space="preserve"> site conditions</w:t>
      </w:r>
      <w:r w:rsidR="002004B0">
        <w:t>,</w:t>
      </w:r>
      <w:r w:rsidR="00FD7968" w:rsidRPr="00FD7968">
        <w:t xml:space="preserve"> terrain</w:t>
      </w:r>
      <w:r w:rsidR="002004B0">
        <w:t>, proximity to personnel and obstacles and the stability of the load</w:t>
      </w:r>
      <w:r w:rsidR="00FD7968" w:rsidRPr="00FD7968">
        <w:t>.</w:t>
      </w:r>
      <w:r w:rsidR="004F0E7E">
        <w:t xml:space="preserve"> The load should not be raised to allow it to pass over obstructions such as stored materials, vehicles, etc.  If that is needed then the wrong lifting equipment and method has been selected.</w:t>
      </w:r>
    </w:p>
    <w:p w:rsidR="004F0E7E" w:rsidRDefault="004F0E7E" w:rsidP="004F0E7E">
      <w:pPr>
        <w:pStyle w:val="MediumGrid2"/>
        <w:numPr>
          <w:ilvl w:val="0"/>
          <w:numId w:val="34"/>
        </w:numPr>
        <w:spacing w:line="276" w:lineRule="auto"/>
        <w:jc w:val="both"/>
      </w:pPr>
      <w:r>
        <w:t>The forks of a forklift truck should not be used for pitching cages, casings or piles or to support one end of a long load while it is turned from horizontal to vertical or vice versa.</w:t>
      </w:r>
      <w:r w:rsidR="00922576">
        <w:t xml:space="preserve">  Proprietary lifting attachments may be used but are usually not suitable for tandem lifts or where horizontal loading may occur during the lift.  </w:t>
      </w:r>
    </w:p>
    <w:p w:rsidR="004F0E7E" w:rsidRDefault="004F0E7E" w:rsidP="001C1696">
      <w:pPr>
        <w:pStyle w:val="MediumGrid2"/>
        <w:numPr>
          <w:ilvl w:val="0"/>
          <w:numId w:val="34"/>
        </w:numPr>
        <w:spacing w:line="276" w:lineRule="auto"/>
        <w:jc w:val="both"/>
      </w:pPr>
      <w:r>
        <w:t xml:space="preserve">Workers should not walk alongside long loads on forks so as to steady the load.  If this appears to be needed then the wrong plant has been selected for the job.  Human nature means that a worker who is close to a load that moves and becomes unstable may react by going even closer and attempting to prevent this.  Personnel should stay clear so that the operator can deal with the immediate problem by landing the load.  A load that has shifted may collapse further.  Recovery should follow an agreed logical process to ensure that injury does not occur. </w:t>
      </w:r>
    </w:p>
    <w:p w:rsidR="0045469D" w:rsidRDefault="0045469D" w:rsidP="001C1696">
      <w:pPr>
        <w:pStyle w:val="MediumGrid2"/>
        <w:numPr>
          <w:ilvl w:val="0"/>
          <w:numId w:val="34"/>
        </w:numPr>
        <w:spacing w:line="276" w:lineRule="auto"/>
        <w:jc w:val="both"/>
      </w:pPr>
      <w:r>
        <w:t>Banksmen must be used to guide forklifts in poor visibility or when manoeuvring on sites with restricted access. Clear communication between the banksman and the forklift driver must be agreed beforehand.</w:t>
      </w:r>
    </w:p>
    <w:p w:rsidR="004F0E7E" w:rsidRDefault="004F0E7E" w:rsidP="004F0E7E">
      <w:pPr>
        <w:pStyle w:val="MediumGrid2"/>
        <w:numPr>
          <w:ilvl w:val="0"/>
          <w:numId w:val="34"/>
        </w:numPr>
        <w:spacing w:line="276" w:lineRule="auto"/>
        <w:jc w:val="both"/>
      </w:pPr>
      <w:r>
        <w:t xml:space="preserve">The load may need to be secured in bundles to prevent shifting.  However a load that is several times longer than the fork width should not be clamped or secured to the forks as any dynamic forces (rocking or twisting) could be transmitted from the load into the fork carriage.  This can make overturn of the machine more likely and may also cause hidden damage by inducing stress in the forks, the carriage and the boom or mast.  </w:t>
      </w:r>
    </w:p>
    <w:p w:rsidR="00B12346" w:rsidRDefault="00B12346" w:rsidP="005A7ECD">
      <w:pPr>
        <w:pStyle w:val="MediumGrid2"/>
        <w:spacing w:line="276" w:lineRule="auto"/>
        <w:jc w:val="both"/>
      </w:pPr>
    </w:p>
    <w:p w:rsidR="00FD7968" w:rsidRPr="005A7ECD" w:rsidRDefault="00327741" w:rsidP="00FD7968">
      <w:pPr>
        <w:pStyle w:val="MediumGrid2"/>
        <w:spacing w:line="276" w:lineRule="auto"/>
        <w:jc w:val="both"/>
        <w:rPr>
          <w:b/>
          <w:u w:val="single"/>
        </w:rPr>
      </w:pPr>
      <w:r w:rsidRPr="005A7ECD">
        <w:rPr>
          <w:b/>
          <w:u w:val="single"/>
        </w:rPr>
        <w:t xml:space="preserve">Handling attachments </w:t>
      </w:r>
    </w:p>
    <w:p w:rsidR="00A65D1F" w:rsidRDefault="00DD31FB" w:rsidP="005A7ECD">
      <w:pPr>
        <w:pStyle w:val="MediumGrid2"/>
        <w:spacing w:line="276" w:lineRule="auto"/>
        <w:jc w:val="both"/>
      </w:pPr>
      <w:r>
        <w:t>When selecting object handling attachments consideration must be given to the effects that the attachment may have on t</w:t>
      </w:r>
      <w:r w:rsidR="00D66E22">
        <w:t xml:space="preserve">he stability </w:t>
      </w:r>
      <w:r w:rsidR="009F118C">
        <w:t xml:space="preserve">and capacity </w:t>
      </w:r>
      <w:r w:rsidR="00D66E22">
        <w:t xml:space="preserve">of the </w:t>
      </w:r>
      <w:r w:rsidR="009F118C">
        <w:t xml:space="preserve">forklift truck. For example using </w:t>
      </w:r>
      <w:r w:rsidR="00A65D1F">
        <w:t xml:space="preserve">width extensions may increase </w:t>
      </w:r>
      <w:r w:rsidR="00D66E22">
        <w:t xml:space="preserve">the </w:t>
      </w:r>
      <w:r w:rsidR="00A65D1F">
        <w:t>load handling stability, however it may have an adverse effect on the lateral stability</w:t>
      </w:r>
      <w:r w:rsidR="00272589">
        <w:t xml:space="preserve"> as the load may be outside the wheelbase of the </w:t>
      </w:r>
      <w:r w:rsidR="009F118C">
        <w:t>forklift truck</w:t>
      </w:r>
      <w:r w:rsidR="00A65D1F">
        <w:t>.</w:t>
      </w:r>
      <w:r w:rsidR="00523496">
        <w:t xml:space="preserve"> Always consult and work to </w:t>
      </w:r>
      <w:r w:rsidR="0049622E">
        <w:t>manufacturer’s</w:t>
      </w:r>
      <w:r w:rsidR="00523496">
        <w:t xml:space="preserve"> instructions ensuring any chosen attachment </w:t>
      </w:r>
      <w:r w:rsidR="009F118C">
        <w:t>has been checked</w:t>
      </w:r>
      <w:r w:rsidR="0046323E">
        <w:t xml:space="preserve"> by a competent person to ensure it is</w:t>
      </w:r>
      <w:r w:rsidR="00523496">
        <w:t xml:space="preserve"> compatible to the </w:t>
      </w:r>
      <w:r w:rsidR="009F118C">
        <w:t>forklift truck</w:t>
      </w:r>
      <w:r w:rsidR="00523496">
        <w:t xml:space="preserve"> to which it is fitted</w:t>
      </w:r>
      <w:r w:rsidR="00B12346">
        <w:t>.</w:t>
      </w:r>
    </w:p>
    <w:p w:rsidR="00A65D1F" w:rsidRDefault="00DD5B65" w:rsidP="005A7ECD">
      <w:pPr>
        <w:pStyle w:val="MediumGrid2"/>
        <w:spacing w:line="276" w:lineRule="auto"/>
        <w:jc w:val="center"/>
      </w:pPr>
      <w:r>
        <w:rPr>
          <w:noProof/>
          <w:color w:val="0000FF"/>
          <w:lang w:eastAsia="en-GB"/>
        </w:rPr>
        <w:drawing>
          <wp:inline distT="0" distB="0" distL="0" distR="0">
            <wp:extent cx="2315845" cy="1412875"/>
            <wp:effectExtent l="0" t="0" r="8255" b="0"/>
            <wp:docPr id="2" name="irc_mi" descr="http://www.forklift-attachments.co.uk/media/catalog/product/cache/1/image/265x/9df78eab33525d08d6e5fb8d27136e95/p/r/presentation1_6_14_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klift-attachments.co.uk/media/catalog/product/cache/1/image/265x/9df78eab33525d08d6e5fb8d27136e95/p/r/presentation1_6_14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5845" cy="1412875"/>
                    </a:xfrm>
                    <a:prstGeom prst="rect">
                      <a:avLst/>
                    </a:prstGeom>
                    <a:noFill/>
                    <a:ln>
                      <a:noFill/>
                    </a:ln>
                  </pic:spPr>
                </pic:pic>
              </a:graphicData>
            </a:graphic>
          </wp:inline>
        </w:drawing>
      </w:r>
    </w:p>
    <w:p w:rsidR="00BB67DB" w:rsidRDefault="00BB67DB" w:rsidP="00F1789B">
      <w:pPr>
        <w:pStyle w:val="MediumGrid2"/>
        <w:spacing w:line="276" w:lineRule="auto"/>
        <w:jc w:val="both"/>
      </w:pPr>
    </w:p>
    <w:p w:rsidR="00FD7968" w:rsidRDefault="00FD7968" w:rsidP="00272589">
      <w:pPr>
        <w:pStyle w:val="MediumGrid2"/>
        <w:spacing w:line="276" w:lineRule="auto"/>
        <w:jc w:val="both"/>
        <w:rPr>
          <w:b/>
          <w:color w:val="000000"/>
        </w:rPr>
      </w:pPr>
      <w:r w:rsidRPr="00FD7968">
        <w:rPr>
          <w:b/>
          <w:color w:val="000000"/>
        </w:rPr>
        <w:t>Ensure that all lifts comply with the Lifting Operations and Lifting Equipment Regulations 1998 (LOLER)</w:t>
      </w:r>
      <w:r w:rsidR="0046323E">
        <w:rPr>
          <w:b/>
          <w:color w:val="000000"/>
        </w:rPr>
        <w:t xml:space="preserve">. Good practice can only be achieved by thorough </w:t>
      </w:r>
      <w:r w:rsidRPr="00FD7968">
        <w:rPr>
          <w:b/>
          <w:color w:val="000000"/>
        </w:rPr>
        <w:t>plann</w:t>
      </w:r>
      <w:r w:rsidR="0046323E">
        <w:rPr>
          <w:b/>
          <w:color w:val="000000"/>
        </w:rPr>
        <w:t>ing</w:t>
      </w:r>
      <w:r w:rsidRPr="00FD7968">
        <w:rPr>
          <w:b/>
          <w:color w:val="000000"/>
        </w:rPr>
        <w:t xml:space="preserve"> and adequate supervis</w:t>
      </w:r>
      <w:r w:rsidR="0046323E">
        <w:rPr>
          <w:b/>
          <w:color w:val="000000"/>
        </w:rPr>
        <w:t>ion</w:t>
      </w:r>
      <w:r w:rsidRPr="00FD7968">
        <w:rPr>
          <w:b/>
          <w:color w:val="000000"/>
        </w:rPr>
        <w:t>.</w:t>
      </w:r>
    </w:p>
    <w:p w:rsidR="00272589" w:rsidRPr="00FD7968" w:rsidRDefault="00272589" w:rsidP="00FD7968">
      <w:pPr>
        <w:pStyle w:val="MediumGrid2"/>
        <w:spacing w:line="276" w:lineRule="auto"/>
        <w:jc w:val="both"/>
        <w:rPr>
          <w:b/>
          <w:color w:val="000000"/>
        </w:rPr>
      </w:pPr>
    </w:p>
    <w:p w:rsidR="00FD7968" w:rsidRPr="00FD7968" w:rsidRDefault="00FD7968" w:rsidP="005A7ECD">
      <w:pPr>
        <w:pStyle w:val="MediumGrid2"/>
        <w:spacing w:line="276" w:lineRule="auto"/>
        <w:jc w:val="both"/>
        <w:rPr>
          <w:color w:val="000000"/>
        </w:rPr>
      </w:pPr>
      <w:r w:rsidRPr="00FD7968">
        <w:rPr>
          <w:color w:val="000000"/>
        </w:rPr>
        <w:t>When lifting any load that can affect the key principles of stability of the lifting equipment, ensure that every lift is adequately planned and supervised to comply with LOLER &amp; BS 7121 (part 6)</w:t>
      </w:r>
    </w:p>
    <w:p w:rsidR="00C90102" w:rsidRDefault="00C90102" w:rsidP="005A7ECD">
      <w:pPr>
        <w:pStyle w:val="MediumGrid2"/>
        <w:jc w:val="both"/>
      </w:pPr>
    </w:p>
    <w:p w:rsidR="00FD7968" w:rsidRPr="005A7ECD" w:rsidRDefault="00FD7968" w:rsidP="005A7ECD">
      <w:pPr>
        <w:pStyle w:val="MediumGrid2"/>
        <w:spacing w:line="276" w:lineRule="auto"/>
        <w:jc w:val="both"/>
        <w:rPr>
          <w:b/>
          <w:u w:val="single"/>
        </w:rPr>
      </w:pPr>
      <w:r w:rsidRPr="005A7ECD">
        <w:rPr>
          <w:b/>
          <w:u w:val="single"/>
        </w:rPr>
        <w:t>Further Guidance</w:t>
      </w:r>
    </w:p>
    <w:p w:rsidR="00FD7968" w:rsidRPr="00FD7968" w:rsidRDefault="00FD7968" w:rsidP="005A7ECD">
      <w:pPr>
        <w:pStyle w:val="MediumGrid2"/>
        <w:numPr>
          <w:ilvl w:val="0"/>
          <w:numId w:val="31"/>
        </w:numPr>
        <w:spacing w:line="276" w:lineRule="auto"/>
        <w:jc w:val="both"/>
      </w:pPr>
      <w:r w:rsidRPr="00FD7968">
        <w:t>L113 The Lifting Operations and Lifting Equipment Regulations 1998</w:t>
      </w:r>
    </w:p>
    <w:p w:rsidR="00FD7968" w:rsidRPr="00FD7968" w:rsidRDefault="00FD7968" w:rsidP="005A7ECD">
      <w:pPr>
        <w:pStyle w:val="MediumGrid2"/>
        <w:numPr>
          <w:ilvl w:val="0"/>
          <w:numId w:val="31"/>
        </w:numPr>
        <w:spacing w:line="276" w:lineRule="auto"/>
        <w:jc w:val="both"/>
      </w:pPr>
      <w:r w:rsidRPr="00FD7968">
        <w:t>BS 7121 Safe Use of Cranes Part 6</w:t>
      </w:r>
    </w:p>
    <w:p w:rsidR="00FD7968" w:rsidRPr="00FD7968" w:rsidRDefault="00FD7968" w:rsidP="005A7ECD">
      <w:pPr>
        <w:pStyle w:val="MediumGrid2"/>
        <w:numPr>
          <w:ilvl w:val="0"/>
          <w:numId w:val="31"/>
        </w:numPr>
        <w:spacing w:line="276" w:lineRule="auto"/>
        <w:jc w:val="both"/>
      </w:pPr>
      <w:r w:rsidRPr="00FD7968">
        <w:t>ACOP L117 Rider Operated Lift Trucks – Operator Training</w:t>
      </w:r>
    </w:p>
    <w:p w:rsidR="0046323E" w:rsidRDefault="0046323E" w:rsidP="001C1696">
      <w:pPr>
        <w:pStyle w:val="MediumGrid2"/>
        <w:spacing w:line="276" w:lineRule="auto"/>
        <w:ind w:left="720"/>
        <w:jc w:val="both"/>
      </w:pPr>
    </w:p>
    <w:p w:rsidR="00E86B59" w:rsidRPr="00FD7968" w:rsidRDefault="00E86B59" w:rsidP="005A7ECD">
      <w:pPr>
        <w:pStyle w:val="MediumGrid2"/>
        <w:spacing w:line="276" w:lineRule="auto"/>
        <w:jc w:val="both"/>
      </w:pPr>
    </w:p>
    <w:p w:rsidR="00FD7968" w:rsidRPr="005A7ECD" w:rsidRDefault="00FD7968" w:rsidP="005A7ECD">
      <w:pPr>
        <w:pStyle w:val="MediumGrid2"/>
        <w:spacing w:line="276" w:lineRule="auto"/>
        <w:jc w:val="both"/>
        <w:rPr>
          <w:b/>
          <w:u w:val="single"/>
        </w:rPr>
      </w:pPr>
      <w:r w:rsidRPr="005A7ECD">
        <w:rPr>
          <w:b/>
          <w:u w:val="single"/>
        </w:rPr>
        <w:t>References</w:t>
      </w:r>
    </w:p>
    <w:p w:rsidR="00C90102" w:rsidRDefault="00FD7968" w:rsidP="005A7ECD">
      <w:pPr>
        <w:pStyle w:val="MediumGrid2"/>
        <w:numPr>
          <w:ilvl w:val="0"/>
          <w:numId w:val="32"/>
        </w:numPr>
        <w:autoSpaceDE w:val="0"/>
        <w:autoSpaceDN w:val="0"/>
        <w:adjustRightInd w:val="0"/>
        <w:spacing w:after="120"/>
        <w:jc w:val="both"/>
        <w:rPr>
          <w:lang w:eastAsia="en-GB"/>
        </w:rPr>
      </w:pPr>
      <w:r w:rsidRPr="00FD7968">
        <w:t>The Health and Saf</w:t>
      </w:r>
      <w:r w:rsidR="00D66E22">
        <w:t>e</w:t>
      </w:r>
      <w:r w:rsidRPr="00FD7968">
        <w:t xml:space="preserve">ty at Work Act 1974 </w:t>
      </w:r>
    </w:p>
    <w:p w:rsidR="00821536" w:rsidRDefault="00821536" w:rsidP="005A7ECD">
      <w:pPr>
        <w:pStyle w:val="MediumGrid2"/>
        <w:numPr>
          <w:ilvl w:val="0"/>
          <w:numId w:val="32"/>
        </w:numPr>
        <w:autoSpaceDE w:val="0"/>
        <w:autoSpaceDN w:val="0"/>
        <w:adjustRightInd w:val="0"/>
        <w:spacing w:after="120"/>
        <w:jc w:val="both"/>
        <w:rPr>
          <w:lang w:eastAsia="en-GB"/>
        </w:rPr>
      </w:pPr>
      <w:r>
        <w:t>The Construction Design and Management Regulations 2015</w:t>
      </w:r>
    </w:p>
    <w:p w:rsidR="00A65D1F" w:rsidRDefault="00A65D1F" w:rsidP="005A7ECD">
      <w:pPr>
        <w:jc w:val="both"/>
        <w:rPr>
          <w:lang w:eastAsia="en-GB"/>
        </w:rPr>
      </w:pPr>
    </w:p>
    <w:p w:rsidR="00C90102" w:rsidRPr="00C90102" w:rsidRDefault="00C90102" w:rsidP="005A7ECD">
      <w:pPr>
        <w:pStyle w:val="MediumGrid2"/>
        <w:spacing w:line="276" w:lineRule="auto"/>
        <w:jc w:val="both"/>
        <w:rPr>
          <w:color w:val="000000"/>
        </w:rPr>
      </w:pPr>
      <w:r w:rsidRPr="00C90102">
        <w:rPr>
          <w:color w:val="000000"/>
        </w:rPr>
        <w:t>Disclaimer</w:t>
      </w:r>
    </w:p>
    <w:p w:rsidR="00C90102" w:rsidRPr="00C90102" w:rsidRDefault="00C90102" w:rsidP="005A7ECD">
      <w:pPr>
        <w:pStyle w:val="MediumGrid2"/>
        <w:spacing w:line="276" w:lineRule="auto"/>
        <w:jc w:val="both"/>
        <w:rPr>
          <w:color w:val="000000"/>
        </w:rPr>
      </w:pPr>
      <w:r w:rsidRPr="00C90102">
        <w:rPr>
          <w:color w:val="000000"/>
        </w:rPr>
        <w:t>Although every effort has been made to check the accuracy of the information and validity of the</w:t>
      </w:r>
      <w:r w:rsidR="005A7ECD">
        <w:rPr>
          <w:color w:val="000000"/>
        </w:rPr>
        <w:t xml:space="preserve"> </w:t>
      </w:r>
      <w:r w:rsidRPr="00C90102">
        <w:rPr>
          <w:color w:val="000000"/>
        </w:rPr>
        <w:t>guidance given in this document, neither the FPS or its members accept any responsibility for misstatements contained herein or misunderstanding arising here</w:t>
      </w:r>
      <w:r w:rsidR="0094666E">
        <w:rPr>
          <w:color w:val="000000"/>
        </w:rPr>
        <w:t xml:space="preserve"> </w:t>
      </w:r>
      <w:r w:rsidRPr="00C90102">
        <w:rPr>
          <w:color w:val="000000"/>
        </w:rPr>
        <w:t>from</w:t>
      </w:r>
      <w:r w:rsidR="0094666E">
        <w:rPr>
          <w:color w:val="000000"/>
        </w:rPr>
        <w:t>.</w:t>
      </w:r>
    </w:p>
    <w:sectPr w:rsidR="00C90102" w:rsidRPr="00C90102" w:rsidSect="005A7ECD">
      <w:headerReference w:type="default" r:id="rId16"/>
      <w:pgSz w:w="11907" w:h="16839" w:code="9"/>
      <w:pgMar w:top="1440" w:right="1559"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E2" w:rsidRDefault="006653E2">
      <w:r>
        <w:separator/>
      </w:r>
    </w:p>
  </w:endnote>
  <w:endnote w:type="continuationSeparator" w:id="0">
    <w:p w:rsidR="006653E2" w:rsidRDefault="0066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E2" w:rsidRDefault="006653E2">
      <w:r>
        <w:separator/>
      </w:r>
    </w:p>
  </w:footnote>
  <w:footnote w:type="continuationSeparator" w:id="0">
    <w:p w:rsidR="006653E2" w:rsidRDefault="0066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BB" w:rsidRDefault="00DD5B65">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121920</wp:posOffset>
              </wp:positionV>
              <wp:extent cx="5715000" cy="0"/>
              <wp:effectExtent l="9525" t="17145"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44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3VEg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EC7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13523"/>
    <w:multiLevelType w:val="hybridMultilevel"/>
    <w:tmpl w:val="6CF6BB3C"/>
    <w:lvl w:ilvl="0" w:tplc="85325996">
      <w:start w:val="1"/>
      <w:numFmt w:val="bullet"/>
      <w:lvlText w:val=""/>
      <w:lvlJc w:val="left"/>
      <w:pPr>
        <w:tabs>
          <w:tab w:val="num" w:pos="227"/>
        </w:tabs>
        <w:ind w:left="227" w:hanging="22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A273742"/>
    <w:multiLevelType w:val="hybridMultilevel"/>
    <w:tmpl w:val="4C6C3E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AE241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AF8075E"/>
    <w:multiLevelType w:val="hybridMultilevel"/>
    <w:tmpl w:val="4E00CC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DFF10AF"/>
    <w:multiLevelType w:val="hybridMultilevel"/>
    <w:tmpl w:val="91F6094C"/>
    <w:lvl w:ilvl="0" w:tplc="85325996">
      <w:start w:val="1"/>
      <w:numFmt w:val="bullet"/>
      <w:lvlText w:val=""/>
      <w:lvlJc w:val="left"/>
      <w:pPr>
        <w:tabs>
          <w:tab w:val="num" w:pos="227"/>
        </w:tabs>
        <w:ind w:left="227" w:hanging="22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E3960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42E5AFF"/>
    <w:multiLevelType w:val="hybridMultilevel"/>
    <w:tmpl w:val="9D7E6B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27334C"/>
    <w:multiLevelType w:val="hybridMultilevel"/>
    <w:tmpl w:val="4274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682660"/>
    <w:multiLevelType w:val="hybridMultilevel"/>
    <w:tmpl w:val="C34CCFD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FC2672"/>
    <w:multiLevelType w:val="hybridMultilevel"/>
    <w:tmpl w:val="5D227F78"/>
    <w:lvl w:ilvl="0" w:tplc="85325996">
      <w:start w:val="1"/>
      <w:numFmt w:val="bullet"/>
      <w:lvlText w:val=""/>
      <w:lvlJc w:val="left"/>
      <w:pPr>
        <w:tabs>
          <w:tab w:val="num" w:pos="227"/>
        </w:tabs>
        <w:ind w:left="227" w:hanging="22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63736D3"/>
    <w:multiLevelType w:val="multilevel"/>
    <w:tmpl w:val="BF047B1E"/>
    <w:lvl w:ilvl="0">
      <w:start w:val="6"/>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27CE32D3"/>
    <w:multiLevelType w:val="hybridMultilevel"/>
    <w:tmpl w:val="24D68E74"/>
    <w:lvl w:ilvl="0" w:tplc="D8CEE900">
      <w:start w:val="1"/>
      <w:numFmt w:val="bullet"/>
      <w:lvlText w:val=""/>
      <w:lvlJc w:val="left"/>
      <w:pPr>
        <w:ind w:left="144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B6E5F"/>
    <w:multiLevelType w:val="hybridMultilevel"/>
    <w:tmpl w:val="38160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E6720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2D264D0F"/>
    <w:multiLevelType w:val="hybridMultilevel"/>
    <w:tmpl w:val="175E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315F5"/>
    <w:multiLevelType w:val="hybridMultilevel"/>
    <w:tmpl w:val="F502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5B5DAA"/>
    <w:multiLevelType w:val="hybridMultilevel"/>
    <w:tmpl w:val="001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F5B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377C5F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3DB048A7"/>
    <w:multiLevelType w:val="hybridMultilevel"/>
    <w:tmpl w:val="931866F8"/>
    <w:lvl w:ilvl="0" w:tplc="08090011">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BB4A4C"/>
    <w:multiLevelType w:val="hybridMultilevel"/>
    <w:tmpl w:val="1D2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BB5260"/>
    <w:multiLevelType w:val="hybridMultilevel"/>
    <w:tmpl w:val="817036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7431A2"/>
    <w:multiLevelType w:val="hybridMultilevel"/>
    <w:tmpl w:val="F5F0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DE0A50"/>
    <w:multiLevelType w:val="hybridMultilevel"/>
    <w:tmpl w:val="334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55436"/>
    <w:multiLevelType w:val="hybridMultilevel"/>
    <w:tmpl w:val="D1AA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722C1"/>
    <w:multiLevelType w:val="hybridMultilevel"/>
    <w:tmpl w:val="00285652"/>
    <w:lvl w:ilvl="0" w:tplc="797058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D625EC"/>
    <w:multiLevelType w:val="hybridMultilevel"/>
    <w:tmpl w:val="F6BC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3F72C4"/>
    <w:multiLevelType w:val="hybridMultilevel"/>
    <w:tmpl w:val="435C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6E5EE8"/>
    <w:multiLevelType w:val="hybridMultilevel"/>
    <w:tmpl w:val="573E79F4"/>
    <w:lvl w:ilvl="0" w:tplc="73CE40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F36E80"/>
    <w:multiLevelType w:val="hybridMultilevel"/>
    <w:tmpl w:val="517C8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AE5171"/>
    <w:multiLevelType w:val="hybridMultilevel"/>
    <w:tmpl w:val="2C18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880433"/>
    <w:multiLevelType w:val="hybridMultilevel"/>
    <w:tmpl w:val="A0F6A0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58E0F2C"/>
    <w:multiLevelType w:val="hybridMultilevel"/>
    <w:tmpl w:val="561E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E82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80476A9"/>
    <w:multiLevelType w:val="hybridMultilevel"/>
    <w:tmpl w:val="931866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3845A9"/>
    <w:multiLevelType w:val="hybridMultilevel"/>
    <w:tmpl w:val="98A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8"/>
  </w:num>
  <w:num w:numId="6">
    <w:abstractNumId w:val="13"/>
  </w:num>
  <w:num w:numId="7">
    <w:abstractNumId w:val="6"/>
    <w:lvlOverride w:ilvl="0"/>
  </w:num>
  <w:num w:numId="8">
    <w:abstractNumId w:val="14"/>
    <w:lvlOverride w:ilvl="0"/>
  </w:num>
  <w:num w:numId="9">
    <w:abstractNumId w:val="19"/>
    <w:lvlOverride w:ilv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num>
  <w:num w:numId="14">
    <w:abstractNumId w:val="34"/>
    <w:lvlOverride w:ilvl="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
  </w:num>
  <w:num w:numId="18">
    <w:abstractNumId w:val="30"/>
  </w:num>
  <w:num w:numId="19">
    <w:abstractNumId w:val="9"/>
  </w:num>
  <w:num w:numId="20">
    <w:abstractNumId w:val="12"/>
  </w:num>
  <w:num w:numId="21">
    <w:abstractNumId w:val="20"/>
  </w:num>
  <w:num w:numId="22">
    <w:abstractNumId w:val="22"/>
  </w:num>
  <w:num w:numId="23">
    <w:abstractNumId w:val="17"/>
  </w:num>
  <w:num w:numId="24">
    <w:abstractNumId w:val="8"/>
  </w:num>
  <w:num w:numId="25">
    <w:abstractNumId w:val="16"/>
  </w:num>
  <w:num w:numId="26">
    <w:abstractNumId w:val="26"/>
  </w:num>
  <w:num w:numId="27">
    <w:abstractNumId w:val="11"/>
  </w:num>
  <w:num w:numId="28">
    <w:abstractNumId w:val="29"/>
  </w:num>
  <w:num w:numId="29">
    <w:abstractNumId w:val="21"/>
  </w:num>
  <w:num w:numId="30">
    <w:abstractNumId w:val="7"/>
  </w:num>
  <w:num w:numId="31">
    <w:abstractNumId w:val="27"/>
  </w:num>
  <w:num w:numId="32">
    <w:abstractNumId w:val="25"/>
  </w:num>
  <w:num w:numId="33">
    <w:abstractNumId w:val="36"/>
  </w:num>
  <w:num w:numId="34">
    <w:abstractNumId w:val="15"/>
  </w:num>
  <w:num w:numId="35">
    <w:abstractNumId w:val="33"/>
  </w:num>
  <w:num w:numId="36">
    <w:abstractNumId w:val="23"/>
  </w:num>
  <w:num w:numId="37">
    <w:abstractNumId w:val="2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E7"/>
    <w:rsid w:val="00000DFA"/>
    <w:rsid w:val="000015E8"/>
    <w:rsid w:val="0000276E"/>
    <w:rsid w:val="0000366D"/>
    <w:rsid w:val="00005599"/>
    <w:rsid w:val="0000627F"/>
    <w:rsid w:val="0000735B"/>
    <w:rsid w:val="00007684"/>
    <w:rsid w:val="00007ACA"/>
    <w:rsid w:val="000110CF"/>
    <w:rsid w:val="00011B19"/>
    <w:rsid w:val="00012E04"/>
    <w:rsid w:val="00012FF8"/>
    <w:rsid w:val="00015092"/>
    <w:rsid w:val="00017882"/>
    <w:rsid w:val="00017982"/>
    <w:rsid w:val="00017E2B"/>
    <w:rsid w:val="00017EB0"/>
    <w:rsid w:val="000226E7"/>
    <w:rsid w:val="00022AC9"/>
    <w:rsid w:val="00022B75"/>
    <w:rsid w:val="00023658"/>
    <w:rsid w:val="00024074"/>
    <w:rsid w:val="000242D6"/>
    <w:rsid w:val="000245AA"/>
    <w:rsid w:val="000250A5"/>
    <w:rsid w:val="000313A7"/>
    <w:rsid w:val="0003535C"/>
    <w:rsid w:val="00037087"/>
    <w:rsid w:val="000402A8"/>
    <w:rsid w:val="0004186D"/>
    <w:rsid w:val="00042321"/>
    <w:rsid w:val="00050DD5"/>
    <w:rsid w:val="00052569"/>
    <w:rsid w:val="000537FD"/>
    <w:rsid w:val="000548C8"/>
    <w:rsid w:val="00055EA8"/>
    <w:rsid w:val="00056B97"/>
    <w:rsid w:val="00061755"/>
    <w:rsid w:val="00061D0B"/>
    <w:rsid w:val="00071C38"/>
    <w:rsid w:val="0007298E"/>
    <w:rsid w:val="00074291"/>
    <w:rsid w:val="0007554E"/>
    <w:rsid w:val="00077B01"/>
    <w:rsid w:val="00082172"/>
    <w:rsid w:val="000833BE"/>
    <w:rsid w:val="00084B4E"/>
    <w:rsid w:val="00085CA3"/>
    <w:rsid w:val="00086EEA"/>
    <w:rsid w:val="00090521"/>
    <w:rsid w:val="000925B8"/>
    <w:rsid w:val="00092777"/>
    <w:rsid w:val="00093C3D"/>
    <w:rsid w:val="0009470F"/>
    <w:rsid w:val="000953C1"/>
    <w:rsid w:val="000969A6"/>
    <w:rsid w:val="00096EE8"/>
    <w:rsid w:val="000A2EC5"/>
    <w:rsid w:val="000A32E8"/>
    <w:rsid w:val="000A4417"/>
    <w:rsid w:val="000A4A0F"/>
    <w:rsid w:val="000A59E9"/>
    <w:rsid w:val="000A651F"/>
    <w:rsid w:val="000A7E8F"/>
    <w:rsid w:val="000B1A5B"/>
    <w:rsid w:val="000B1FD2"/>
    <w:rsid w:val="000B362D"/>
    <w:rsid w:val="000B3B59"/>
    <w:rsid w:val="000B3F88"/>
    <w:rsid w:val="000B4367"/>
    <w:rsid w:val="000B45D7"/>
    <w:rsid w:val="000B550A"/>
    <w:rsid w:val="000C29CD"/>
    <w:rsid w:val="000C3897"/>
    <w:rsid w:val="000C639B"/>
    <w:rsid w:val="000D055E"/>
    <w:rsid w:val="000D0959"/>
    <w:rsid w:val="000D2B85"/>
    <w:rsid w:val="000D3417"/>
    <w:rsid w:val="000D4C43"/>
    <w:rsid w:val="000D5699"/>
    <w:rsid w:val="000D7761"/>
    <w:rsid w:val="000E2193"/>
    <w:rsid w:val="000E3937"/>
    <w:rsid w:val="000E46A3"/>
    <w:rsid w:val="000E6881"/>
    <w:rsid w:val="000F5647"/>
    <w:rsid w:val="000F661E"/>
    <w:rsid w:val="000F6851"/>
    <w:rsid w:val="0010034D"/>
    <w:rsid w:val="00103F0A"/>
    <w:rsid w:val="0011023E"/>
    <w:rsid w:val="00111F4D"/>
    <w:rsid w:val="00112D29"/>
    <w:rsid w:val="0011507F"/>
    <w:rsid w:val="00117DFE"/>
    <w:rsid w:val="00117E76"/>
    <w:rsid w:val="00120791"/>
    <w:rsid w:val="00122BF5"/>
    <w:rsid w:val="00123911"/>
    <w:rsid w:val="001246EA"/>
    <w:rsid w:val="00125B4D"/>
    <w:rsid w:val="00126476"/>
    <w:rsid w:val="00126558"/>
    <w:rsid w:val="00127AC7"/>
    <w:rsid w:val="00127B8B"/>
    <w:rsid w:val="00132D73"/>
    <w:rsid w:val="00133A8C"/>
    <w:rsid w:val="0013460B"/>
    <w:rsid w:val="001349AA"/>
    <w:rsid w:val="0013629B"/>
    <w:rsid w:val="0013660E"/>
    <w:rsid w:val="001372AC"/>
    <w:rsid w:val="0014062E"/>
    <w:rsid w:val="00141811"/>
    <w:rsid w:val="001439C8"/>
    <w:rsid w:val="00144B33"/>
    <w:rsid w:val="0015284D"/>
    <w:rsid w:val="00153E05"/>
    <w:rsid w:val="001555AB"/>
    <w:rsid w:val="00157694"/>
    <w:rsid w:val="001578D0"/>
    <w:rsid w:val="00162D0D"/>
    <w:rsid w:val="001659E9"/>
    <w:rsid w:val="00165D9E"/>
    <w:rsid w:val="00166140"/>
    <w:rsid w:val="001700CE"/>
    <w:rsid w:val="001709A2"/>
    <w:rsid w:val="001764AD"/>
    <w:rsid w:val="001776E3"/>
    <w:rsid w:val="00177A34"/>
    <w:rsid w:val="00180A19"/>
    <w:rsid w:val="001834E5"/>
    <w:rsid w:val="001878AC"/>
    <w:rsid w:val="0019045B"/>
    <w:rsid w:val="001930A2"/>
    <w:rsid w:val="00194047"/>
    <w:rsid w:val="0019797E"/>
    <w:rsid w:val="001A0748"/>
    <w:rsid w:val="001A34BA"/>
    <w:rsid w:val="001A63AE"/>
    <w:rsid w:val="001A66DA"/>
    <w:rsid w:val="001A7223"/>
    <w:rsid w:val="001A73CB"/>
    <w:rsid w:val="001A7D8B"/>
    <w:rsid w:val="001B0AFE"/>
    <w:rsid w:val="001B1CCE"/>
    <w:rsid w:val="001B270F"/>
    <w:rsid w:val="001B496C"/>
    <w:rsid w:val="001C0F9A"/>
    <w:rsid w:val="001C1536"/>
    <w:rsid w:val="001C1696"/>
    <w:rsid w:val="001C3183"/>
    <w:rsid w:val="001C4058"/>
    <w:rsid w:val="001C410E"/>
    <w:rsid w:val="001C5EE4"/>
    <w:rsid w:val="001D1777"/>
    <w:rsid w:val="001D528C"/>
    <w:rsid w:val="001E29AD"/>
    <w:rsid w:val="001E5415"/>
    <w:rsid w:val="001E7ABE"/>
    <w:rsid w:val="001E7E28"/>
    <w:rsid w:val="001E7E29"/>
    <w:rsid w:val="001F2F41"/>
    <w:rsid w:val="001F6304"/>
    <w:rsid w:val="001F675A"/>
    <w:rsid w:val="001F7696"/>
    <w:rsid w:val="0020038D"/>
    <w:rsid w:val="002004B0"/>
    <w:rsid w:val="0020180D"/>
    <w:rsid w:val="002025E1"/>
    <w:rsid w:val="0020448D"/>
    <w:rsid w:val="00204955"/>
    <w:rsid w:val="00206D5C"/>
    <w:rsid w:val="00216EDA"/>
    <w:rsid w:val="00217C25"/>
    <w:rsid w:val="00220C25"/>
    <w:rsid w:val="00220FF9"/>
    <w:rsid w:val="00221BC1"/>
    <w:rsid w:val="00221CC2"/>
    <w:rsid w:val="002226DD"/>
    <w:rsid w:val="00222CF6"/>
    <w:rsid w:val="00223B7F"/>
    <w:rsid w:val="0022410E"/>
    <w:rsid w:val="0022608B"/>
    <w:rsid w:val="002273E3"/>
    <w:rsid w:val="00227672"/>
    <w:rsid w:val="00230D15"/>
    <w:rsid w:val="00232E06"/>
    <w:rsid w:val="0023351F"/>
    <w:rsid w:val="0023463C"/>
    <w:rsid w:val="0023564A"/>
    <w:rsid w:val="0023719B"/>
    <w:rsid w:val="002415EB"/>
    <w:rsid w:val="00246080"/>
    <w:rsid w:val="00250AB7"/>
    <w:rsid w:val="002521BE"/>
    <w:rsid w:val="00252416"/>
    <w:rsid w:val="00252606"/>
    <w:rsid w:val="00252A31"/>
    <w:rsid w:val="00255BE6"/>
    <w:rsid w:val="00257EB0"/>
    <w:rsid w:val="002602D4"/>
    <w:rsid w:val="00261594"/>
    <w:rsid w:val="002620B4"/>
    <w:rsid w:val="002674D0"/>
    <w:rsid w:val="0026762B"/>
    <w:rsid w:val="00270432"/>
    <w:rsid w:val="0027229B"/>
    <w:rsid w:val="00272589"/>
    <w:rsid w:val="00275009"/>
    <w:rsid w:val="002764FC"/>
    <w:rsid w:val="00284759"/>
    <w:rsid w:val="00285739"/>
    <w:rsid w:val="0028597C"/>
    <w:rsid w:val="002864C6"/>
    <w:rsid w:val="0029139E"/>
    <w:rsid w:val="00294B8B"/>
    <w:rsid w:val="002975EA"/>
    <w:rsid w:val="002A0CD3"/>
    <w:rsid w:val="002A1097"/>
    <w:rsid w:val="002A1F63"/>
    <w:rsid w:val="002A3028"/>
    <w:rsid w:val="002A4CB5"/>
    <w:rsid w:val="002A523B"/>
    <w:rsid w:val="002A5506"/>
    <w:rsid w:val="002A69C4"/>
    <w:rsid w:val="002B0137"/>
    <w:rsid w:val="002B0285"/>
    <w:rsid w:val="002B06F1"/>
    <w:rsid w:val="002B1E87"/>
    <w:rsid w:val="002B3916"/>
    <w:rsid w:val="002B4CCB"/>
    <w:rsid w:val="002B540D"/>
    <w:rsid w:val="002B63A2"/>
    <w:rsid w:val="002B6AA9"/>
    <w:rsid w:val="002D0DD3"/>
    <w:rsid w:val="002D2CCA"/>
    <w:rsid w:val="002D73B3"/>
    <w:rsid w:val="002E307B"/>
    <w:rsid w:val="002E4BF8"/>
    <w:rsid w:val="002F05A2"/>
    <w:rsid w:val="002F65EC"/>
    <w:rsid w:val="002F713F"/>
    <w:rsid w:val="00302BE5"/>
    <w:rsid w:val="00302E96"/>
    <w:rsid w:val="00303123"/>
    <w:rsid w:val="00307050"/>
    <w:rsid w:val="00313C95"/>
    <w:rsid w:val="00314207"/>
    <w:rsid w:val="00314681"/>
    <w:rsid w:val="0032181D"/>
    <w:rsid w:val="00321951"/>
    <w:rsid w:val="003241D8"/>
    <w:rsid w:val="00325B88"/>
    <w:rsid w:val="003272B4"/>
    <w:rsid w:val="00327741"/>
    <w:rsid w:val="003367E1"/>
    <w:rsid w:val="0034042F"/>
    <w:rsid w:val="00340804"/>
    <w:rsid w:val="00340EE1"/>
    <w:rsid w:val="00341133"/>
    <w:rsid w:val="003416C5"/>
    <w:rsid w:val="00341794"/>
    <w:rsid w:val="003468F2"/>
    <w:rsid w:val="00347981"/>
    <w:rsid w:val="00353D13"/>
    <w:rsid w:val="00354F84"/>
    <w:rsid w:val="00356498"/>
    <w:rsid w:val="00361FFA"/>
    <w:rsid w:val="00364127"/>
    <w:rsid w:val="0036568C"/>
    <w:rsid w:val="00367994"/>
    <w:rsid w:val="0037002D"/>
    <w:rsid w:val="00371066"/>
    <w:rsid w:val="003734E8"/>
    <w:rsid w:val="00373C00"/>
    <w:rsid w:val="00375875"/>
    <w:rsid w:val="00375B5B"/>
    <w:rsid w:val="00377CD7"/>
    <w:rsid w:val="00380486"/>
    <w:rsid w:val="00380A61"/>
    <w:rsid w:val="00381672"/>
    <w:rsid w:val="003817EA"/>
    <w:rsid w:val="0038186A"/>
    <w:rsid w:val="003844A3"/>
    <w:rsid w:val="0038556F"/>
    <w:rsid w:val="0038583C"/>
    <w:rsid w:val="00386575"/>
    <w:rsid w:val="0039114F"/>
    <w:rsid w:val="00392E61"/>
    <w:rsid w:val="00393B25"/>
    <w:rsid w:val="0039420C"/>
    <w:rsid w:val="003942A6"/>
    <w:rsid w:val="00394E85"/>
    <w:rsid w:val="003A1721"/>
    <w:rsid w:val="003A22D7"/>
    <w:rsid w:val="003A67E3"/>
    <w:rsid w:val="003B05C8"/>
    <w:rsid w:val="003B6398"/>
    <w:rsid w:val="003B68FF"/>
    <w:rsid w:val="003B701C"/>
    <w:rsid w:val="003C04B1"/>
    <w:rsid w:val="003C0A8A"/>
    <w:rsid w:val="003C0AAD"/>
    <w:rsid w:val="003C3894"/>
    <w:rsid w:val="003C4CDB"/>
    <w:rsid w:val="003C7CCC"/>
    <w:rsid w:val="003D4DCB"/>
    <w:rsid w:val="003E1659"/>
    <w:rsid w:val="003E2FA3"/>
    <w:rsid w:val="003E68B9"/>
    <w:rsid w:val="003F4888"/>
    <w:rsid w:val="003F5A0A"/>
    <w:rsid w:val="003F6B89"/>
    <w:rsid w:val="0040119B"/>
    <w:rsid w:val="00404BB0"/>
    <w:rsid w:val="00404E9B"/>
    <w:rsid w:val="00405B12"/>
    <w:rsid w:val="00406961"/>
    <w:rsid w:val="0040754D"/>
    <w:rsid w:val="00407773"/>
    <w:rsid w:val="00410A3F"/>
    <w:rsid w:val="004114AF"/>
    <w:rsid w:val="00413D3D"/>
    <w:rsid w:val="00414847"/>
    <w:rsid w:val="004151CA"/>
    <w:rsid w:val="00416766"/>
    <w:rsid w:val="00416782"/>
    <w:rsid w:val="0042093C"/>
    <w:rsid w:val="00424F38"/>
    <w:rsid w:val="004251AB"/>
    <w:rsid w:val="00426409"/>
    <w:rsid w:val="0043231E"/>
    <w:rsid w:val="00434761"/>
    <w:rsid w:val="0043576E"/>
    <w:rsid w:val="00435FE5"/>
    <w:rsid w:val="004366CD"/>
    <w:rsid w:val="00437A4C"/>
    <w:rsid w:val="00437E8D"/>
    <w:rsid w:val="004400E4"/>
    <w:rsid w:val="004410B0"/>
    <w:rsid w:val="00441130"/>
    <w:rsid w:val="0044168B"/>
    <w:rsid w:val="004430DB"/>
    <w:rsid w:val="00444387"/>
    <w:rsid w:val="0044494E"/>
    <w:rsid w:val="004509CA"/>
    <w:rsid w:val="0045469D"/>
    <w:rsid w:val="0045569F"/>
    <w:rsid w:val="004577E5"/>
    <w:rsid w:val="004618B7"/>
    <w:rsid w:val="00461A87"/>
    <w:rsid w:val="004622C5"/>
    <w:rsid w:val="0046323E"/>
    <w:rsid w:val="00463303"/>
    <w:rsid w:val="00463423"/>
    <w:rsid w:val="00465435"/>
    <w:rsid w:val="00481933"/>
    <w:rsid w:val="00482E26"/>
    <w:rsid w:val="00483FF1"/>
    <w:rsid w:val="00484304"/>
    <w:rsid w:val="00487D08"/>
    <w:rsid w:val="00491B4B"/>
    <w:rsid w:val="00493F43"/>
    <w:rsid w:val="00494824"/>
    <w:rsid w:val="004949D2"/>
    <w:rsid w:val="00494D1E"/>
    <w:rsid w:val="004954CD"/>
    <w:rsid w:val="0049622E"/>
    <w:rsid w:val="00497B92"/>
    <w:rsid w:val="004A42C5"/>
    <w:rsid w:val="004B1B44"/>
    <w:rsid w:val="004B3CD3"/>
    <w:rsid w:val="004B546B"/>
    <w:rsid w:val="004B55E6"/>
    <w:rsid w:val="004B70E0"/>
    <w:rsid w:val="004C0892"/>
    <w:rsid w:val="004C2630"/>
    <w:rsid w:val="004C5531"/>
    <w:rsid w:val="004D15E0"/>
    <w:rsid w:val="004D2948"/>
    <w:rsid w:val="004D4A9C"/>
    <w:rsid w:val="004D5582"/>
    <w:rsid w:val="004D652B"/>
    <w:rsid w:val="004D6786"/>
    <w:rsid w:val="004D6E5D"/>
    <w:rsid w:val="004D7EA8"/>
    <w:rsid w:val="004E012E"/>
    <w:rsid w:val="004E1353"/>
    <w:rsid w:val="004E31D2"/>
    <w:rsid w:val="004E4BF1"/>
    <w:rsid w:val="004E6A5C"/>
    <w:rsid w:val="004E744D"/>
    <w:rsid w:val="004E7540"/>
    <w:rsid w:val="004F0A76"/>
    <w:rsid w:val="004F0E7E"/>
    <w:rsid w:val="004F1BCD"/>
    <w:rsid w:val="004F2F2D"/>
    <w:rsid w:val="004F3F45"/>
    <w:rsid w:val="004F5740"/>
    <w:rsid w:val="004F65E1"/>
    <w:rsid w:val="00500ED3"/>
    <w:rsid w:val="00501D1B"/>
    <w:rsid w:val="00502771"/>
    <w:rsid w:val="00503176"/>
    <w:rsid w:val="00504240"/>
    <w:rsid w:val="005042CD"/>
    <w:rsid w:val="00505447"/>
    <w:rsid w:val="00506EE9"/>
    <w:rsid w:val="00507028"/>
    <w:rsid w:val="005105D2"/>
    <w:rsid w:val="00511311"/>
    <w:rsid w:val="0051231A"/>
    <w:rsid w:val="0051307B"/>
    <w:rsid w:val="005130CE"/>
    <w:rsid w:val="00514DE7"/>
    <w:rsid w:val="00517134"/>
    <w:rsid w:val="00520200"/>
    <w:rsid w:val="00520241"/>
    <w:rsid w:val="0052075A"/>
    <w:rsid w:val="0052099B"/>
    <w:rsid w:val="00523496"/>
    <w:rsid w:val="00524640"/>
    <w:rsid w:val="0052555E"/>
    <w:rsid w:val="00525729"/>
    <w:rsid w:val="00525FDE"/>
    <w:rsid w:val="005266B3"/>
    <w:rsid w:val="00527F95"/>
    <w:rsid w:val="00533952"/>
    <w:rsid w:val="0053477E"/>
    <w:rsid w:val="00535262"/>
    <w:rsid w:val="0053646F"/>
    <w:rsid w:val="0054026E"/>
    <w:rsid w:val="005449BE"/>
    <w:rsid w:val="00544EF1"/>
    <w:rsid w:val="0055376B"/>
    <w:rsid w:val="00555022"/>
    <w:rsid w:val="005562DB"/>
    <w:rsid w:val="00562A82"/>
    <w:rsid w:val="00563E0E"/>
    <w:rsid w:val="005662A0"/>
    <w:rsid w:val="005706D9"/>
    <w:rsid w:val="00570A6C"/>
    <w:rsid w:val="005717E9"/>
    <w:rsid w:val="005728EB"/>
    <w:rsid w:val="00572F6E"/>
    <w:rsid w:val="00574D89"/>
    <w:rsid w:val="005755D1"/>
    <w:rsid w:val="00575E58"/>
    <w:rsid w:val="00580869"/>
    <w:rsid w:val="00581976"/>
    <w:rsid w:val="005827C0"/>
    <w:rsid w:val="00583A8C"/>
    <w:rsid w:val="005866E8"/>
    <w:rsid w:val="00591773"/>
    <w:rsid w:val="00591D99"/>
    <w:rsid w:val="00593074"/>
    <w:rsid w:val="00593BCF"/>
    <w:rsid w:val="00595C51"/>
    <w:rsid w:val="00596CA9"/>
    <w:rsid w:val="00597BDA"/>
    <w:rsid w:val="005A021C"/>
    <w:rsid w:val="005A148B"/>
    <w:rsid w:val="005A2584"/>
    <w:rsid w:val="005A7ECD"/>
    <w:rsid w:val="005B0516"/>
    <w:rsid w:val="005B1EDD"/>
    <w:rsid w:val="005B2F2A"/>
    <w:rsid w:val="005B4D26"/>
    <w:rsid w:val="005B56B2"/>
    <w:rsid w:val="005B5735"/>
    <w:rsid w:val="005B5D9F"/>
    <w:rsid w:val="005C0B0E"/>
    <w:rsid w:val="005C21AF"/>
    <w:rsid w:val="005C6334"/>
    <w:rsid w:val="005C6723"/>
    <w:rsid w:val="005D112F"/>
    <w:rsid w:val="005D48C2"/>
    <w:rsid w:val="005D6272"/>
    <w:rsid w:val="005D768F"/>
    <w:rsid w:val="005D7977"/>
    <w:rsid w:val="005E14E7"/>
    <w:rsid w:val="005E2391"/>
    <w:rsid w:val="005E4A7E"/>
    <w:rsid w:val="005F058B"/>
    <w:rsid w:val="005F1E39"/>
    <w:rsid w:val="005F2B5A"/>
    <w:rsid w:val="005F2BC2"/>
    <w:rsid w:val="005F40EC"/>
    <w:rsid w:val="005F44F7"/>
    <w:rsid w:val="005F5420"/>
    <w:rsid w:val="00600314"/>
    <w:rsid w:val="006008FD"/>
    <w:rsid w:val="00601DB6"/>
    <w:rsid w:val="00603A98"/>
    <w:rsid w:val="006065CF"/>
    <w:rsid w:val="00606720"/>
    <w:rsid w:val="00606D5C"/>
    <w:rsid w:val="00607638"/>
    <w:rsid w:val="00607C3D"/>
    <w:rsid w:val="00610C77"/>
    <w:rsid w:val="00611296"/>
    <w:rsid w:val="00611D2F"/>
    <w:rsid w:val="006158A6"/>
    <w:rsid w:val="00616570"/>
    <w:rsid w:val="00617876"/>
    <w:rsid w:val="006203E7"/>
    <w:rsid w:val="006224FD"/>
    <w:rsid w:val="00623DA5"/>
    <w:rsid w:val="0062761D"/>
    <w:rsid w:val="0063179D"/>
    <w:rsid w:val="00633F31"/>
    <w:rsid w:val="00634495"/>
    <w:rsid w:val="006347BA"/>
    <w:rsid w:val="00636C9D"/>
    <w:rsid w:val="00640A21"/>
    <w:rsid w:val="00640EDA"/>
    <w:rsid w:val="00642CBC"/>
    <w:rsid w:val="006433DD"/>
    <w:rsid w:val="00643A15"/>
    <w:rsid w:val="00644E86"/>
    <w:rsid w:val="00645877"/>
    <w:rsid w:val="00646C17"/>
    <w:rsid w:val="00646D3E"/>
    <w:rsid w:val="006521C7"/>
    <w:rsid w:val="00652D34"/>
    <w:rsid w:val="00654A97"/>
    <w:rsid w:val="0065523B"/>
    <w:rsid w:val="006568C0"/>
    <w:rsid w:val="00656C3D"/>
    <w:rsid w:val="00660AC9"/>
    <w:rsid w:val="00661BE3"/>
    <w:rsid w:val="00661C4D"/>
    <w:rsid w:val="006620CE"/>
    <w:rsid w:val="0066315F"/>
    <w:rsid w:val="00663414"/>
    <w:rsid w:val="006653E2"/>
    <w:rsid w:val="00670E1E"/>
    <w:rsid w:val="00671452"/>
    <w:rsid w:val="00673F0D"/>
    <w:rsid w:val="00675CC9"/>
    <w:rsid w:val="00681C42"/>
    <w:rsid w:val="00682339"/>
    <w:rsid w:val="00682E0C"/>
    <w:rsid w:val="00683958"/>
    <w:rsid w:val="00684BB6"/>
    <w:rsid w:val="00684EC2"/>
    <w:rsid w:val="00684F77"/>
    <w:rsid w:val="006852F8"/>
    <w:rsid w:val="00686FDF"/>
    <w:rsid w:val="00687CA2"/>
    <w:rsid w:val="00693417"/>
    <w:rsid w:val="00693EA4"/>
    <w:rsid w:val="0069521C"/>
    <w:rsid w:val="00696C26"/>
    <w:rsid w:val="006A1997"/>
    <w:rsid w:val="006A3017"/>
    <w:rsid w:val="006A55C0"/>
    <w:rsid w:val="006A7147"/>
    <w:rsid w:val="006A79B2"/>
    <w:rsid w:val="006B268B"/>
    <w:rsid w:val="006B45B9"/>
    <w:rsid w:val="006B4875"/>
    <w:rsid w:val="006B607B"/>
    <w:rsid w:val="006B6AA9"/>
    <w:rsid w:val="006C1C34"/>
    <w:rsid w:val="006C22A9"/>
    <w:rsid w:val="006C24A5"/>
    <w:rsid w:val="006C2BCE"/>
    <w:rsid w:val="006C78C9"/>
    <w:rsid w:val="006D1742"/>
    <w:rsid w:val="006D205C"/>
    <w:rsid w:val="006D3FDE"/>
    <w:rsid w:val="006D7101"/>
    <w:rsid w:val="006D7B4B"/>
    <w:rsid w:val="006D7BB4"/>
    <w:rsid w:val="006E3655"/>
    <w:rsid w:val="006E5A42"/>
    <w:rsid w:val="006E5F18"/>
    <w:rsid w:val="006E6283"/>
    <w:rsid w:val="006E6C3C"/>
    <w:rsid w:val="006E7310"/>
    <w:rsid w:val="006E7C0D"/>
    <w:rsid w:val="006F0E35"/>
    <w:rsid w:val="006F1ED7"/>
    <w:rsid w:val="006F2CC3"/>
    <w:rsid w:val="006F5299"/>
    <w:rsid w:val="006F60E2"/>
    <w:rsid w:val="007020B0"/>
    <w:rsid w:val="0070234E"/>
    <w:rsid w:val="007040BF"/>
    <w:rsid w:val="007100E6"/>
    <w:rsid w:val="007118AA"/>
    <w:rsid w:val="007136D2"/>
    <w:rsid w:val="00713A77"/>
    <w:rsid w:val="00714516"/>
    <w:rsid w:val="00716B05"/>
    <w:rsid w:val="0071766F"/>
    <w:rsid w:val="0072081F"/>
    <w:rsid w:val="007209BE"/>
    <w:rsid w:val="00721CF3"/>
    <w:rsid w:val="00723C3A"/>
    <w:rsid w:val="00723D99"/>
    <w:rsid w:val="00725AB5"/>
    <w:rsid w:val="0072751E"/>
    <w:rsid w:val="00731B70"/>
    <w:rsid w:val="00733D65"/>
    <w:rsid w:val="00736714"/>
    <w:rsid w:val="0074363F"/>
    <w:rsid w:val="00744BE1"/>
    <w:rsid w:val="007464CA"/>
    <w:rsid w:val="00746B82"/>
    <w:rsid w:val="00747AA9"/>
    <w:rsid w:val="00747CA8"/>
    <w:rsid w:val="00750D5C"/>
    <w:rsid w:val="00751034"/>
    <w:rsid w:val="007522EF"/>
    <w:rsid w:val="0075503A"/>
    <w:rsid w:val="007550B4"/>
    <w:rsid w:val="00761010"/>
    <w:rsid w:val="00762C9C"/>
    <w:rsid w:val="00763F45"/>
    <w:rsid w:val="0076559E"/>
    <w:rsid w:val="007658A0"/>
    <w:rsid w:val="00766894"/>
    <w:rsid w:val="00772DE4"/>
    <w:rsid w:val="007730E0"/>
    <w:rsid w:val="00774D7B"/>
    <w:rsid w:val="00775973"/>
    <w:rsid w:val="0078101E"/>
    <w:rsid w:val="00781A7D"/>
    <w:rsid w:val="00782337"/>
    <w:rsid w:val="00782B4C"/>
    <w:rsid w:val="007845E3"/>
    <w:rsid w:val="00785212"/>
    <w:rsid w:val="00786B31"/>
    <w:rsid w:val="00787ED3"/>
    <w:rsid w:val="00791A33"/>
    <w:rsid w:val="00791F36"/>
    <w:rsid w:val="00794045"/>
    <w:rsid w:val="0079488E"/>
    <w:rsid w:val="0079622A"/>
    <w:rsid w:val="0079727B"/>
    <w:rsid w:val="007A14CD"/>
    <w:rsid w:val="007A45FD"/>
    <w:rsid w:val="007A534D"/>
    <w:rsid w:val="007A5C24"/>
    <w:rsid w:val="007B4191"/>
    <w:rsid w:val="007B4B2A"/>
    <w:rsid w:val="007B4B49"/>
    <w:rsid w:val="007B6117"/>
    <w:rsid w:val="007C1591"/>
    <w:rsid w:val="007C7F3A"/>
    <w:rsid w:val="007D0468"/>
    <w:rsid w:val="007D2D3F"/>
    <w:rsid w:val="007D2F75"/>
    <w:rsid w:val="007D3075"/>
    <w:rsid w:val="007D518A"/>
    <w:rsid w:val="007E0334"/>
    <w:rsid w:val="007E339A"/>
    <w:rsid w:val="007E7BB8"/>
    <w:rsid w:val="007F430D"/>
    <w:rsid w:val="007F5C6E"/>
    <w:rsid w:val="00800F74"/>
    <w:rsid w:val="0080112E"/>
    <w:rsid w:val="00801DB3"/>
    <w:rsid w:val="00802010"/>
    <w:rsid w:val="00802BA9"/>
    <w:rsid w:val="00803378"/>
    <w:rsid w:val="0080667A"/>
    <w:rsid w:val="008119DB"/>
    <w:rsid w:val="00815A0B"/>
    <w:rsid w:val="00815BA0"/>
    <w:rsid w:val="00816274"/>
    <w:rsid w:val="008169F0"/>
    <w:rsid w:val="00817DB8"/>
    <w:rsid w:val="00820E3D"/>
    <w:rsid w:val="00821536"/>
    <w:rsid w:val="008242AD"/>
    <w:rsid w:val="00824363"/>
    <w:rsid w:val="00826CBB"/>
    <w:rsid w:val="008309F9"/>
    <w:rsid w:val="00830F81"/>
    <w:rsid w:val="0083145B"/>
    <w:rsid w:val="0083264C"/>
    <w:rsid w:val="008352EC"/>
    <w:rsid w:val="00836028"/>
    <w:rsid w:val="008362BA"/>
    <w:rsid w:val="00837815"/>
    <w:rsid w:val="00841E68"/>
    <w:rsid w:val="00844125"/>
    <w:rsid w:val="008448C5"/>
    <w:rsid w:val="0084596E"/>
    <w:rsid w:val="00845E18"/>
    <w:rsid w:val="00851745"/>
    <w:rsid w:val="00851F28"/>
    <w:rsid w:val="0085258E"/>
    <w:rsid w:val="00852AC7"/>
    <w:rsid w:val="008542C2"/>
    <w:rsid w:val="00854810"/>
    <w:rsid w:val="00861ABF"/>
    <w:rsid w:val="00862B4F"/>
    <w:rsid w:val="00870285"/>
    <w:rsid w:val="00871D14"/>
    <w:rsid w:val="00875002"/>
    <w:rsid w:val="00875956"/>
    <w:rsid w:val="00876E7B"/>
    <w:rsid w:val="008800CA"/>
    <w:rsid w:val="00880835"/>
    <w:rsid w:val="008819AB"/>
    <w:rsid w:val="00882175"/>
    <w:rsid w:val="00882571"/>
    <w:rsid w:val="008828A5"/>
    <w:rsid w:val="008828BB"/>
    <w:rsid w:val="00884A51"/>
    <w:rsid w:val="00884E84"/>
    <w:rsid w:val="008853ED"/>
    <w:rsid w:val="0088554B"/>
    <w:rsid w:val="00885E37"/>
    <w:rsid w:val="00887161"/>
    <w:rsid w:val="00892579"/>
    <w:rsid w:val="008945D7"/>
    <w:rsid w:val="00895BCD"/>
    <w:rsid w:val="00895C48"/>
    <w:rsid w:val="008A1507"/>
    <w:rsid w:val="008A1649"/>
    <w:rsid w:val="008A22B6"/>
    <w:rsid w:val="008A2779"/>
    <w:rsid w:val="008A3E7E"/>
    <w:rsid w:val="008A48F4"/>
    <w:rsid w:val="008A4A63"/>
    <w:rsid w:val="008A7A27"/>
    <w:rsid w:val="008A7C80"/>
    <w:rsid w:val="008A7D75"/>
    <w:rsid w:val="008A7FEB"/>
    <w:rsid w:val="008B0155"/>
    <w:rsid w:val="008B175D"/>
    <w:rsid w:val="008B280B"/>
    <w:rsid w:val="008B3DC9"/>
    <w:rsid w:val="008B4065"/>
    <w:rsid w:val="008B675B"/>
    <w:rsid w:val="008B7771"/>
    <w:rsid w:val="008C0236"/>
    <w:rsid w:val="008C08ED"/>
    <w:rsid w:val="008C28E2"/>
    <w:rsid w:val="008C2CD7"/>
    <w:rsid w:val="008C4B50"/>
    <w:rsid w:val="008C5791"/>
    <w:rsid w:val="008C5D9B"/>
    <w:rsid w:val="008D0B2D"/>
    <w:rsid w:val="008D0FC9"/>
    <w:rsid w:val="008D1F0B"/>
    <w:rsid w:val="008D2039"/>
    <w:rsid w:val="008D4BB2"/>
    <w:rsid w:val="008D64A0"/>
    <w:rsid w:val="008D6A6E"/>
    <w:rsid w:val="008D6F8E"/>
    <w:rsid w:val="008D7573"/>
    <w:rsid w:val="008E272B"/>
    <w:rsid w:val="008E55C8"/>
    <w:rsid w:val="008E5733"/>
    <w:rsid w:val="008E69EA"/>
    <w:rsid w:val="008F4286"/>
    <w:rsid w:val="008F4E56"/>
    <w:rsid w:val="008F5470"/>
    <w:rsid w:val="008F7B19"/>
    <w:rsid w:val="00900ADF"/>
    <w:rsid w:val="009022A5"/>
    <w:rsid w:val="00903630"/>
    <w:rsid w:val="009054FB"/>
    <w:rsid w:val="0090774F"/>
    <w:rsid w:val="00907AEA"/>
    <w:rsid w:val="0091035F"/>
    <w:rsid w:val="00911DFA"/>
    <w:rsid w:val="00913F0C"/>
    <w:rsid w:val="00917870"/>
    <w:rsid w:val="00921FE5"/>
    <w:rsid w:val="00922576"/>
    <w:rsid w:val="009227A9"/>
    <w:rsid w:val="00923C6B"/>
    <w:rsid w:val="00924E4D"/>
    <w:rsid w:val="00931EAB"/>
    <w:rsid w:val="00934E01"/>
    <w:rsid w:val="00937806"/>
    <w:rsid w:val="0094254A"/>
    <w:rsid w:val="0094422B"/>
    <w:rsid w:val="00945606"/>
    <w:rsid w:val="0094666E"/>
    <w:rsid w:val="00952767"/>
    <w:rsid w:val="0095676E"/>
    <w:rsid w:val="00960976"/>
    <w:rsid w:val="00964E76"/>
    <w:rsid w:val="0096779C"/>
    <w:rsid w:val="009701A8"/>
    <w:rsid w:val="00970AEA"/>
    <w:rsid w:val="00974971"/>
    <w:rsid w:val="00980398"/>
    <w:rsid w:val="00980492"/>
    <w:rsid w:val="0098065C"/>
    <w:rsid w:val="00980F8D"/>
    <w:rsid w:val="00981427"/>
    <w:rsid w:val="009821FA"/>
    <w:rsid w:val="009824D2"/>
    <w:rsid w:val="00985A19"/>
    <w:rsid w:val="00985FF7"/>
    <w:rsid w:val="00986F61"/>
    <w:rsid w:val="009923B6"/>
    <w:rsid w:val="00992DA9"/>
    <w:rsid w:val="00993517"/>
    <w:rsid w:val="00994B17"/>
    <w:rsid w:val="0099565C"/>
    <w:rsid w:val="009965EC"/>
    <w:rsid w:val="00996C59"/>
    <w:rsid w:val="009A323F"/>
    <w:rsid w:val="009A71EE"/>
    <w:rsid w:val="009B0AE0"/>
    <w:rsid w:val="009B0F5A"/>
    <w:rsid w:val="009B2373"/>
    <w:rsid w:val="009B2D7D"/>
    <w:rsid w:val="009B4110"/>
    <w:rsid w:val="009B6B27"/>
    <w:rsid w:val="009B7E63"/>
    <w:rsid w:val="009C0A4C"/>
    <w:rsid w:val="009C0B62"/>
    <w:rsid w:val="009C0EEA"/>
    <w:rsid w:val="009C4268"/>
    <w:rsid w:val="009C4270"/>
    <w:rsid w:val="009C43D4"/>
    <w:rsid w:val="009C43F6"/>
    <w:rsid w:val="009C713A"/>
    <w:rsid w:val="009D2CA5"/>
    <w:rsid w:val="009D3CE3"/>
    <w:rsid w:val="009D6B46"/>
    <w:rsid w:val="009E4110"/>
    <w:rsid w:val="009E6067"/>
    <w:rsid w:val="009F118C"/>
    <w:rsid w:val="009F23E5"/>
    <w:rsid w:val="009F66AE"/>
    <w:rsid w:val="00A0324F"/>
    <w:rsid w:val="00A046CC"/>
    <w:rsid w:val="00A066BF"/>
    <w:rsid w:val="00A072FA"/>
    <w:rsid w:val="00A07683"/>
    <w:rsid w:val="00A11D5D"/>
    <w:rsid w:val="00A11D7D"/>
    <w:rsid w:val="00A1296B"/>
    <w:rsid w:val="00A14996"/>
    <w:rsid w:val="00A150BB"/>
    <w:rsid w:val="00A159DF"/>
    <w:rsid w:val="00A17A2C"/>
    <w:rsid w:val="00A201BF"/>
    <w:rsid w:val="00A216ED"/>
    <w:rsid w:val="00A22BAB"/>
    <w:rsid w:val="00A23F88"/>
    <w:rsid w:val="00A254E3"/>
    <w:rsid w:val="00A27E7C"/>
    <w:rsid w:val="00A3051F"/>
    <w:rsid w:val="00A31643"/>
    <w:rsid w:val="00A31CB4"/>
    <w:rsid w:val="00A320FF"/>
    <w:rsid w:val="00A32C20"/>
    <w:rsid w:val="00A347B0"/>
    <w:rsid w:val="00A3499B"/>
    <w:rsid w:val="00A35798"/>
    <w:rsid w:val="00A35E3A"/>
    <w:rsid w:val="00A36337"/>
    <w:rsid w:val="00A36E5A"/>
    <w:rsid w:val="00A37EEA"/>
    <w:rsid w:val="00A42E71"/>
    <w:rsid w:val="00A4650A"/>
    <w:rsid w:val="00A46D4E"/>
    <w:rsid w:val="00A477CD"/>
    <w:rsid w:val="00A5204C"/>
    <w:rsid w:val="00A53A03"/>
    <w:rsid w:val="00A5425C"/>
    <w:rsid w:val="00A54ADD"/>
    <w:rsid w:val="00A55EC2"/>
    <w:rsid w:val="00A6065F"/>
    <w:rsid w:val="00A6238E"/>
    <w:rsid w:val="00A63592"/>
    <w:rsid w:val="00A63A6C"/>
    <w:rsid w:val="00A65D1F"/>
    <w:rsid w:val="00A66585"/>
    <w:rsid w:val="00A72B3E"/>
    <w:rsid w:val="00A75629"/>
    <w:rsid w:val="00A76A40"/>
    <w:rsid w:val="00A77DEE"/>
    <w:rsid w:val="00A84438"/>
    <w:rsid w:val="00A85DF6"/>
    <w:rsid w:val="00A85E94"/>
    <w:rsid w:val="00A85F01"/>
    <w:rsid w:val="00A90D4E"/>
    <w:rsid w:val="00A93EBD"/>
    <w:rsid w:val="00A942D1"/>
    <w:rsid w:val="00A944B7"/>
    <w:rsid w:val="00A94F20"/>
    <w:rsid w:val="00A95125"/>
    <w:rsid w:val="00AA07BE"/>
    <w:rsid w:val="00AA0D6B"/>
    <w:rsid w:val="00AA6AA0"/>
    <w:rsid w:val="00AA727C"/>
    <w:rsid w:val="00AB088F"/>
    <w:rsid w:val="00AB2395"/>
    <w:rsid w:val="00AB282F"/>
    <w:rsid w:val="00AB2AF8"/>
    <w:rsid w:val="00AB340E"/>
    <w:rsid w:val="00AB5503"/>
    <w:rsid w:val="00AC0D4D"/>
    <w:rsid w:val="00AC2683"/>
    <w:rsid w:val="00AD0113"/>
    <w:rsid w:val="00AD0B81"/>
    <w:rsid w:val="00AD2147"/>
    <w:rsid w:val="00AD2615"/>
    <w:rsid w:val="00AD49B4"/>
    <w:rsid w:val="00AE125E"/>
    <w:rsid w:val="00AE16C6"/>
    <w:rsid w:val="00AE301F"/>
    <w:rsid w:val="00AE42B1"/>
    <w:rsid w:val="00AE6AEE"/>
    <w:rsid w:val="00AF2CC5"/>
    <w:rsid w:val="00AF3900"/>
    <w:rsid w:val="00AF7CA5"/>
    <w:rsid w:val="00B0207A"/>
    <w:rsid w:val="00B02202"/>
    <w:rsid w:val="00B11BCE"/>
    <w:rsid w:val="00B12346"/>
    <w:rsid w:val="00B12C8D"/>
    <w:rsid w:val="00B12DC1"/>
    <w:rsid w:val="00B130E3"/>
    <w:rsid w:val="00B14084"/>
    <w:rsid w:val="00B142BA"/>
    <w:rsid w:val="00B171B9"/>
    <w:rsid w:val="00B25CCF"/>
    <w:rsid w:val="00B31991"/>
    <w:rsid w:val="00B31FC9"/>
    <w:rsid w:val="00B32214"/>
    <w:rsid w:val="00B32B38"/>
    <w:rsid w:val="00B33B02"/>
    <w:rsid w:val="00B3417D"/>
    <w:rsid w:val="00B34B62"/>
    <w:rsid w:val="00B34F33"/>
    <w:rsid w:val="00B35180"/>
    <w:rsid w:val="00B36612"/>
    <w:rsid w:val="00B376B8"/>
    <w:rsid w:val="00B40815"/>
    <w:rsid w:val="00B4634D"/>
    <w:rsid w:val="00B50A2D"/>
    <w:rsid w:val="00B50E94"/>
    <w:rsid w:val="00B52AD6"/>
    <w:rsid w:val="00B52B28"/>
    <w:rsid w:val="00B52DC8"/>
    <w:rsid w:val="00B53B70"/>
    <w:rsid w:val="00B54F55"/>
    <w:rsid w:val="00B55116"/>
    <w:rsid w:val="00B60919"/>
    <w:rsid w:val="00B62D82"/>
    <w:rsid w:val="00B6506C"/>
    <w:rsid w:val="00B67CCA"/>
    <w:rsid w:val="00B763AF"/>
    <w:rsid w:val="00B76F45"/>
    <w:rsid w:val="00B81581"/>
    <w:rsid w:val="00B81D07"/>
    <w:rsid w:val="00B83F32"/>
    <w:rsid w:val="00B8527E"/>
    <w:rsid w:val="00B85682"/>
    <w:rsid w:val="00B86B1C"/>
    <w:rsid w:val="00B86D77"/>
    <w:rsid w:val="00B90836"/>
    <w:rsid w:val="00B94B04"/>
    <w:rsid w:val="00B97712"/>
    <w:rsid w:val="00BA066B"/>
    <w:rsid w:val="00BA1438"/>
    <w:rsid w:val="00BA1A65"/>
    <w:rsid w:val="00BB4142"/>
    <w:rsid w:val="00BB52AD"/>
    <w:rsid w:val="00BB67DB"/>
    <w:rsid w:val="00BC0C7A"/>
    <w:rsid w:val="00BC301E"/>
    <w:rsid w:val="00BC3496"/>
    <w:rsid w:val="00BC374E"/>
    <w:rsid w:val="00BC7378"/>
    <w:rsid w:val="00BC7E0D"/>
    <w:rsid w:val="00BD0C7B"/>
    <w:rsid w:val="00BD3B4E"/>
    <w:rsid w:val="00BD6357"/>
    <w:rsid w:val="00BE1E05"/>
    <w:rsid w:val="00BF1CB7"/>
    <w:rsid w:val="00BF1FB8"/>
    <w:rsid w:val="00BF2021"/>
    <w:rsid w:val="00BF3E85"/>
    <w:rsid w:val="00BF4185"/>
    <w:rsid w:val="00BF4862"/>
    <w:rsid w:val="00BF54A3"/>
    <w:rsid w:val="00BF6BE8"/>
    <w:rsid w:val="00BF7948"/>
    <w:rsid w:val="00C0195B"/>
    <w:rsid w:val="00C03C20"/>
    <w:rsid w:val="00C03ECB"/>
    <w:rsid w:val="00C06EED"/>
    <w:rsid w:val="00C12432"/>
    <w:rsid w:val="00C138EF"/>
    <w:rsid w:val="00C1552C"/>
    <w:rsid w:val="00C15A45"/>
    <w:rsid w:val="00C16896"/>
    <w:rsid w:val="00C22390"/>
    <w:rsid w:val="00C23135"/>
    <w:rsid w:val="00C23B61"/>
    <w:rsid w:val="00C241D1"/>
    <w:rsid w:val="00C2524E"/>
    <w:rsid w:val="00C256BD"/>
    <w:rsid w:val="00C3373F"/>
    <w:rsid w:val="00C33C9A"/>
    <w:rsid w:val="00C41B19"/>
    <w:rsid w:val="00C42E75"/>
    <w:rsid w:val="00C4571F"/>
    <w:rsid w:val="00C47FB3"/>
    <w:rsid w:val="00C51158"/>
    <w:rsid w:val="00C51F59"/>
    <w:rsid w:val="00C53B3C"/>
    <w:rsid w:val="00C54CBA"/>
    <w:rsid w:val="00C55F68"/>
    <w:rsid w:val="00C57287"/>
    <w:rsid w:val="00C60944"/>
    <w:rsid w:val="00C61604"/>
    <w:rsid w:val="00C621DF"/>
    <w:rsid w:val="00C6330C"/>
    <w:rsid w:val="00C66B8D"/>
    <w:rsid w:val="00C70499"/>
    <w:rsid w:val="00C7099A"/>
    <w:rsid w:val="00C71520"/>
    <w:rsid w:val="00C72F5C"/>
    <w:rsid w:val="00C73409"/>
    <w:rsid w:val="00C74CF9"/>
    <w:rsid w:val="00C74F16"/>
    <w:rsid w:val="00C75612"/>
    <w:rsid w:val="00C75865"/>
    <w:rsid w:val="00C765BC"/>
    <w:rsid w:val="00C7787E"/>
    <w:rsid w:val="00C77ADF"/>
    <w:rsid w:val="00C80FDF"/>
    <w:rsid w:val="00C85BDE"/>
    <w:rsid w:val="00C86F48"/>
    <w:rsid w:val="00C87939"/>
    <w:rsid w:val="00C90102"/>
    <w:rsid w:val="00CA0C3E"/>
    <w:rsid w:val="00CA0FF5"/>
    <w:rsid w:val="00CA2C7F"/>
    <w:rsid w:val="00CA4347"/>
    <w:rsid w:val="00CA6C49"/>
    <w:rsid w:val="00CA6CA4"/>
    <w:rsid w:val="00CB0351"/>
    <w:rsid w:val="00CB10B3"/>
    <w:rsid w:val="00CB124B"/>
    <w:rsid w:val="00CB465D"/>
    <w:rsid w:val="00CB4C44"/>
    <w:rsid w:val="00CB5670"/>
    <w:rsid w:val="00CC011A"/>
    <w:rsid w:val="00CC0280"/>
    <w:rsid w:val="00CC031E"/>
    <w:rsid w:val="00CC158F"/>
    <w:rsid w:val="00CC1E71"/>
    <w:rsid w:val="00CC25B8"/>
    <w:rsid w:val="00CC30F0"/>
    <w:rsid w:val="00CC5943"/>
    <w:rsid w:val="00CC65D2"/>
    <w:rsid w:val="00CD0234"/>
    <w:rsid w:val="00CD1BD8"/>
    <w:rsid w:val="00CD22AF"/>
    <w:rsid w:val="00CD331E"/>
    <w:rsid w:val="00CD61E8"/>
    <w:rsid w:val="00CE13B8"/>
    <w:rsid w:val="00CE3224"/>
    <w:rsid w:val="00CE3C7B"/>
    <w:rsid w:val="00CE52FB"/>
    <w:rsid w:val="00CE7A7E"/>
    <w:rsid w:val="00CF069F"/>
    <w:rsid w:val="00CF2237"/>
    <w:rsid w:val="00CF3B59"/>
    <w:rsid w:val="00CF410B"/>
    <w:rsid w:val="00CF4FE4"/>
    <w:rsid w:val="00CF527D"/>
    <w:rsid w:val="00CF69DE"/>
    <w:rsid w:val="00D01FA6"/>
    <w:rsid w:val="00D046E7"/>
    <w:rsid w:val="00D05A5E"/>
    <w:rsid w:val="00D07723"/>
    <w:rsid w:val="00D10E04"/>
    <w:rsid w:val="00D15120"/>
    <w:rsid w:val="00D1554D"/>
    <w:rsid w:val="00D1587A"/>
    <w:rsid w:val="00D204F5"/>
    <w:rsid w:val="00D216C9"/>
    <w:rsid w:val="00D22937"/>
    <w:rsid w:val="00D23040"/>
    <w:rsid w:val="00D23664"/>
    <w:rsid w:val="00D237A5"/>
    <w:rsid w:val="00D25044"/>
    <w:rsid w:val="00D25A58"/>
    <w:rsid w:val="00D27C58"/>
    <w:rsid w:val="00D309C0"/>
    <w:rsid w:val="00D30BA4"/>
    <w:rsid w:val="00D31714"/>
    <w:rsid w:val="00D32BAC"/>
    <w:rsid w:val="00D340D6"/>
    <w:rsid w:val="00D374C5"/>
    <w:rsid w:val="00D42983"/>
    <w:rsid w:val="00D435B5"/>
    <w:rsid w:val="00D44161"/>
    <w:rsid w:val="00D4463A"/>
    <w:rsid w:val="00D4691C"/>
    <w:rsid w:val="00D469D3"/>
    <w:rsid w:val="00D50820"/>
    <w:rsid w:val="00D520D5"/>
    <w:rsid w:val="00D52ADE"/>
    <w:rsid w:val="00D54C3B"/>
    <w:rsid w:val="00D5586A"/>
    <w:rsid w:val="00D56439"/>
    <w:rsid w:val="00D56821"/>
    <w:rsid w:val="00D57247"/>
    <w:rsid w:val="00D60034"/>
    <w:rsid w:val="00D60AB9"/>
    <w:rsid w:val="00D62064"/>
    <w:rsid w:val="00D62E13"/>
    <w:rsid w:val="00D6463A"/>
    <w:rsid w:val="00D64CC6"/>
    <w:rsid w:val="00D655A4"/>
    <w:rsid w:val="00D66032"/>
    <w:rsid w:val="00D66100"/>
    <w:rsid w:val="00D66E22"/>
    <w:rsid w:val="00D67C16"/>
    <w:rsid w:val="00D70138"/>
    <w:rsid w:val="00D71779"/>
    <w:rsid w:val="00D72706"/>
    <w:rsid w:val="00D72F22"/>
    <w:rsid w:val="00D74DA8"/>
    <w:rsid w:val="00D7781B"/>
    <w:rsid w:val="00D77C7B"/>
    <w:rsid w:val="00D80093"/>
    <w:rsid w:val="00D8041A"/>
    <w:rsid w:val="00D815A8"/>
    <w:rsid w:val="00D841DC"/>
    <w:rsid w:val="00D86A2F"/>
    <w:rsid w:val="00D87474"/>
    <w:rsid w:val="00D9059D"/>
    <w:rsid w:val="00D91581"/>
    <w:rsid w:val="00D925BD"/>
    <w:rsid w:val="00D92D41"/>
    <w:rsid w:val="00D937F2"/>
    <w:rsid w:val="00D93A99"/>
    <w:rsid w:val="00D941D9"/>
    <w:rsid w:val="00D948C0"/>
    <w:rsid w:val="00D958B1"/>
    <w:rsid w:val="00D97DB1"/>
    <w:rsid w:val="00DA1A20"/>
    <w:rsid w:val="00DA23CF"/>
    <w:rsid w:val="00DA2F5D"/>
    <w:rsid w:val="00DA3662"/>
    <w:rsid w:val="00DA5C88"/>
    <w:rsid w:val="00DA62B8"/>
    <w:rsid w:val="00DA7229"/>
    <w:rsid w:val="00DB0459"/>
    <w:rsid w:val="00DB52D0"/>
    <w:rsid w:val="00DB58D4"/>
    <w:rsid w:val="00DC1495"/>
    <w:rsid w:val="00DC623E"/>
    <w:rsid w:val="00DC7638"/>
    <w:rsid w:val="00DD09B9"/>
    <w:rsid w:val="00DD0CAA"/>
    <w:rsid w:val="00DD18F7"/>
    <w:rsid w:val="00DD2250"/>
    <w:rsid w:val="00DD3157"/>
    <w:rsid w:val="00DD31FB"/>
    <w:rsid w:val="00DD3A61"/>
    <w:rsid w:val="00DD4244"/>
    <w:rsid w:val="00DD5B65"/>
    <w:rsid w:val="00DE2D9D"/>
    <w:rsid w:val="00DE30A7"/>
    <w:rsid w:val="00DE3B3D"/>
    <w:rsid w:val="00DE41EE"/>
    <w:rsid w:val="00DE5351"/>
    <w:rsid w:val="00DE550B"/>
    <w:rsid w:val="00DF1E5E"/>
    <w:rsid w:val="00DF1F06"/>
    <w:rsid w:val="00DF209E"/>
    <w:rsid w:val="00DF3042"/>
    <w:rsid w:val="00DF4B71"/>
    <w:rsid w:val="00DF4E1A"/>
    <w:rsid w:val="00DF5C3F"/>
    <w:rsid w:val="00DF7E9A"/>
    <w:rsid w:val="00E02C28"/>
    <w:rsid w:val="00E03F64"/>
    <w:rsid w:val="00E05C05"/>
    <w:rsid w:val="00E078E4"/>
    <w:rsid w:val="00E11203"/>
    <w:rsid w:val="00E12099"/>
    <w:rsid w:val="00E12D4A"/>
    <w:rsid w:val="00E131F9"/>
    <w:rsid w:val="00E174E8"/>
    <w:rsid w:val="00E17909"/>
    <w:rsid w:val="00E219A4"/>
    <w:rsid w:val="00E2398F"/>
    <w:rsid w:val="00E26B7A"/>
    <w:rsid w:val="00E26E43"/>
    <w:rsid w:val="00E27EFD"/>
    <w:rsid w:val="00E306DF"/>
    <w:rsid w:val="00E307E2"/>
    <w:rsid w:val="00E32A37"/>
    <w:rsid w:val="00E32E20"/>
    <w:rsid w:val="00E35264"/>
    <w:rsid w:val="00E374C7"/>
    <w:rsid w:val="00E4030B"/>
    <w:rsid w:val="00E405F4"/>
    <w:rsid w:val="00E42904"/>
    <w:rsid w:val="00E42908"/>
    <w:rsid w:val="00E4299A"/>
    <w:rsid w:val="00E4370D"/>
    <w:rsid w:val="00E43F97"/>
    <w:rsid w:val="00E47345"/>
    <w:rsid w:val="00E50C64"/>
    <w:rsid w:val="00E52F7D"/>
    <w:rsid w:val="00E54371"/>
    <w:rsid w:val="00E54687"/>
    <w:rsid w:val="00E62B89"/>
    <w:rsid w:val="00E6561E"/>
    <w:rsid w:val="00E66B8C"/>
    <w:rsid w:val="00E707D1"/>
    <w:rsid w:val="00E71B7E"/>
    <w:rsid w:val="00E72907"/>
    <w:rsid w:val="00E7554E"/>
    <w:rsid w:val="00E764B2"/>
    <w:rsid w:val="00E772ED"/>
    <w:rsid w:val="00E77436"/>
    <w:rsid w:val="00E779E8"/>
    <w:rsid w:val="00E816F6"/>
    <w:rsid w:val="00E81B98"/>
    <w:rsid w:val="00E829EB"/>
    <w:rsid w:val="00E85AC7"/>
    <w:rsid w:val="00E85D72"/>
    <w:rsid w:val="00E86B59"/>
    <w:rsid w:val="00E86D9A"/>
    <w:rsid w:val="00E93599"/>
    <w:rsid w:val="00E952EA"/>
    <w:rsid w:val="00E95366"/>
    <w:rsid w:val="00EA01C0"/>
    <w:rsid w:val="00EA067E"/>
    <w:rsid w:val="00EA116A"/>
    <w:rsid w:val="00EA1B03"/>
    <w:rsid w:val="00EA357A"/>
    <w:rsid w:val="00EA469A"/>
    <w:rsid w:val="00EA78AD"/>
    <w:rsid w:val="00EB30C6"/>
    <w:rsid w:val="00EB3286"/>
    <w:rsid w:val="00EB4000"/>
    <w:rsid w:val="00EB61AC"/>
    <w:rsid w:val="00EB7754"/>
    <w:rsid w:val="00EB7797"/>
    <w:rsid w:val="00EC017F"/>
    <w:rsid w:val="00EC28AC"/>
    <w:rsid w:val="00EC49E4"/>
    <w:rsid w:val="00EC4BA1"/>
    <w:rsid w:val="00EC4FAF"/>
    <w:rsid w:val="00EC6209"/>
    <w:rsid w:val="00ED52B0"/>
    <w:rsid w:val="00ED6FA9"/>
    <w:rsid w:val="00EE1883"/>
    <w:rsid w:val="00EE1D0E"/>
    <w:rsid w:val="00EE50FA"/>
    <w:rsid w:val="00EE5CBD"/>
    <w:rsid w:val="00EE7446"/>
    <w:rsid w:val="00EF60D2"/>
    <w:rsid w:val="00EF677D"/>
    <w:rsid w:val="00F001B7"/>
    <w:rsid w:val="00F001E5"/>
    <w:rsid w:val="00F0076F"/>
    <w:rsid w:val="00F01AE1"/>
    <w:rsid w:val="00F05942"/>
    <w:rsid w:val="00F06F60"/>
    <w:rsid w:val="00F10EE6"/>
    <w:rsid w:val="00F11178"/>
    <w:rsid w:val="00F11D71"/>
    <w:rsid w:val="00F13095"/>
    <w:rsid w:val="00F1309F"/>
    <w:rsid w:val="00F16009"/>
    <w:rsid w:val="00F1789B"/>
    <w:rsid w:val="00F21FCF"/>
    <w:rsid w:val="00F2253E"/>
    <w:rsid w:val="00F23128"/>
    <w:rsid w:val="00F231DA"/>
    <w:rsid w:val="00F23A50"/>
    <w:rsid w:val="00F26AB6"/>
    <w:rsid w:val="00F272CD"/>
    <w:rsid w:val="00F27EF4"/>
    <w:rsid w:val="00F30C7C"/>
    <w:rsid w:val="00F32468"/>
    <w:rsid w:val="00F32DE6"/>
    <w:rsid w:val="00F33A1B"/>
    <w:rsid w:val="00F33A6D"/>
    <w:rsid w:val="00F33C53"/>
    <w:rsid w:val="00F352CC"/>
    <w:rsid w:val="00F35451"/>
    <w:rsid w:val="00F3729A"/>
    <w:rsid w:val="00F4003C"/>
    <w:rsid w:val="00F4167F"/>
    <w:rsid w:val="00F432AD"/>
    <w:rsid w:val="00F47552"/>
    <w:rsid w:val="00F5148F"/>
    <w:rsid w:val="00F517D9"/>
    <w:rsid w:val="00F52B11"/>
    <w:rsid w:val="00F53EBB"/>
    <w:rsid w:val="00F54F32"/>
    <w:rsid w:val="00F5531F"/>
    <w:rsid w:val="00F553EB"/>
    <w:rsid w:val="00F618FE"/>
    <w:rsid w:val="00F61B00"/>
    <w:rsid w:val="00F61E74"/>
    <w:rsid w:val="00F6551A"/>
    <w:rsid w:val="00F67FBC"/>
    <w:rsid w:val="00F7423E"/>
    <w:rsid w:val="00F74B24"/>
    <w:rsid w:val="00F75C96"/>
    <w:rsid w:val="00F77C2C"/>
    <w:rsid w:val="00F77F3B"/>
    <w:rsid w:val="00F77FC0"/>
    <w:rsid w:val="00F81843"/>
    <w:rsid w:val="00F81A4E"/>
    <w:rsid w:val="00F81D94"/>
    <w:rsid w:val="00F82230"/>
    <w:rsid w:val="00F8379B"/>
    <w:rsid w:val="00F85C91"/>
    <w:rsid w:val="00F861F3"/>
    <w:rsid w:val="00F8629F"/>
    <w:rsid w:val="00F90086"/>
    <w:rsid w:val="00F91DA1"/>
    <w:rsid w:val="00F91DD6"/>
    <w:rsid w:val="00F94197"/>
    <w:rsid w:val="00F94E9A"/>
    <w:rsid w:val="00FA0D14"/>
    <w:rsid w:val="00FA272D"/>
    <w:rsid w:val="00FA356C"/>
    <w:rsid w:val="00FA3DA7"/>
    <w:rsid w:val="00FA433B"/>
    <w:rsid w:val="00FA4573"/>
    <w:rsid w:val="00FB3795"/>
    <w:rsid w:val="00FB3EA5"/>
    <w:rsid w:val="00FB7D60"/>
    <w:rsid w:val="00FD2439"/>
    <w:rsid w:val="00FD379B"/>
    <w:rsid w:val="00FD3D32"/>
    <w:rsid w:val="00FD6E5C"/>
    <w:rsid w:val="00FD7968"/>
    <w:rsid w:val="00FE0071"/>
    <w:rsid w:val="00FE0927"/>
    <w:rsid w:val="00FE11BD"/>
    <w:rsid w:val="00FE1A59"/>
    <w:rsid w:val="00FE1C32"/>
    <w:rsid w:val="00FE2ACE"/>
    <w:rsid w:val="00FE37BF"/>
    <w:rsid w:val="00FE3A08"/>
    <w:rsid w:val="00FE4FCC"/>
    <w:rsid w:val="00FE55BF"/>
    <w:rsid w:val="00FE6425"/>
    <w:rsid w:val="00FE675A"/>
    <w:rsid w:val="00FF03AC"/>
    <w:rsid w:val="00FF4B69"/>
    <w:rsid w:val="00FF521F"/>
    <w:rsid w:val="00FF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A"/>
    <w:pPr>
      <w:spacing w:after="200" w:line="276" w:lineRule="auto"/>
    </w:pPr>
    <w:rPr>
      <w:rFonts w:ascii="Calibri" w:hAnsi="Calibri"/>
      <w:sz w:val="22"/>
      <w:szCs w:val="22"/>
      <w:lang w:eastAsia="en-US"/>
    </w:rPr>
  </w:style>
  <w:style w:type="paragraph" w:styleId="Heading1">
    <w:name w:val="heading 1"/>
    <w:basedOn w:val="Normal"/>
    <w:link w:val="Heading1Char"/>
    <w:uiPriority w:val="99"/>
    <w:qFormat/>
    <w:rsid w:val="00514DE7"/>
    <w:pPr>
      <w:spacing w:before="100" w:beforeAutospacing="1" w:after="100" w:afterAutospacing="1" w:line="240" w:lineRule="auto"/>
      <w:outlineLvl w:val="0"/>
    </w:pPr>
    <w:rPr>
      <w:rFonts w:ascii="Times New Roman" w:hAnsi="Times New Roman"/>
      <w:b/>
      <w:kern w:val="36"/>
      <w:sz w:val="48"/>
      <w:szCs w:val="20"/>
      <w:lang w:eastAsia="en-GB"/>
    </w:rPr>
  </w:style>
  <w:style w:type="paragraph" w:styleId="Heading2">
    <w:name w:val="heading 2"/>
    <w:basedOn w:val="Normal"/>
    <w:link w:val="Heading2Char"/>
    <w:uiPriority w:val="99"/>
    <w:qFormat/>
    <w:rsid w:val="00514DE7"/>
    <w:pPr>
      <w:spacing w:before="100" w:beforeAutospacing="1" w:after="100" w:afterAutospacing="1" w:line="240" w:lineRule="auto"/>
      <w:outlineLvl w:val="1"/>
    </w:pPr>
    <w:rPr>
      <w:rFonts w:ascii="Times New Roman" w:hAnsi="Times New Roman"/>
      <w:b/>
      <w:sz w:val="36"/>
      <w:szCs w:val="20"/>
      <w:lang w:eastAsia="en-GB"/>
    </w:rPr>
  </w:style>
  <w:style w:type="paragraph" w:styleId="Heading3">
    <w:name w:val="heading 3"/>
    <w:basedOn w:val="Normal"/>
    <w:next w:val="Normal"/>
    <w:link w:val="Heading3Char"/>
    <w:uiPriority w:val="99"/>
    <w:qFormat/>
    <w:rsid w:val="00514DE7"/>
    <w:pPr>
      <w:keepNext/>
      <w:spacing w:before="240" w:after="60"/>
      <w:outlineLvl w:val="2"/>
    </w:pPr>
    <w:rPr>
      <w:rFonts w:ascii="Arial" w:hAnsi="Arial"/>
      <w:b/>
      <w:sz w:val="26"/>
      <w:szCs w:val="20"/>
    </w:rPr>
  </w:style>
  <w:style w:type="paragraph" w:styleId="Heading4">
    <w:name w:val="heading 4"/>
    <w:basedOn w:val="Normal"/>
    <w:next w:val="Normal"/>
    <w:link w:val="Heading4Char"/>
    <w:uiPriority w:val="99"/>
    <w:qFormat/>
    <w:rsid w:val="00514DE7"/>
    <w:pPr>
      <w:keepNext/>
      <w:spacing w:before="240" w:after="60"/>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4DE7"/>
    <w:rPr>
      <w:rFonts w:eastAsia="Times New Roman" w:cs="Times New Roman"/>
      <w:b/>
      <w:kern w:val="36"/>
      <w:sz w:val="48"/>
      <w:lang w:val="en-GB" w:eastAsia="en-GB"/>
    </w:rPr>
  </w:style>
  <w:style w:type="character" w:customStyle="1" w:styleId="Heading2Char">
    <w:name w:val="Heading 2 Char"/>
    <w:link w:val="Heading2"/>
    <w:uiPriority w:val="99"/>
    <w:locked/>
    <w:rsid w:val="00514DE7"/>
    <w:rPr>
      <w:rFonts w:eastAsia="Times New Roman" w:cs="Times New Roman"/>
      <w:b/>
      <w:sz w:val="36"/>
      <w:lang w:val="en-GB" w:eastAsia="en-GB"/>
    </w:rPr>
  </w:style>
  <w:style w:type="character" w:customStyle="1" w:styleId="Heading3Char">
    <w:name w:val="Heading 3 Char"/>
    <w:link w:val="Heading3"/>
    <w:uiPriority w:val="99"/>
    <w:semiHidden/>
    <w:locked/>
    <w:rsid w:val="00514DE7"/>
    <w:rPr>
      <w:rFonts w:ascii="Arial" w:hAnsi="Arial" w:cs="Times New Roman"/>
      <w:b/>
      <w:sz w:val="26"/>
      <w:lang w:val="en-GB" w:eastAsia="en-US"/>
    </w:rPr>
  </w:style>
  <w:style w:type="character" w:customStyle="1" w:styleId="Heading4Char">
    <w:name w:val="Heading 4 Char"/>
    <w:link w:val="Heading4"/>
    <w:uiPriority w:val="99"/>
    <w:semiHidden/>
    <w:locked/>
    <w:rsid w:val="00514DE7"/>
    <w:rPr>
      <w:rFonts w:cs="Times New Roman"/>
      <w:b/>
      <w:sz w:val="28"/>
      <w:lang w:val="en-GB" w:eastAsia="en-US"/>
    </w:rPr>
  </w:style>
  <w:style w:type="character" w:customStyle="1" w:styleId="BodyTextChar">
    <w:name w:val="Body Text Char"/>
    <w:uiPriority w:val="99"/>
    <w:semiHidden/>
    <w:locked/>
    <w:rsid w:val="00514DE7"/>
    <w:rPr>
      <w:rFonts w:ascii="Calibri" w:hAnsi="Calibri"/>
      <w:sz w:val="22"/>
      <w:lang w:val="en-GB" w:eastAsia="en-US"/>
    </w:rPr>
  </w:style>
  <w:style w:type="paragraph" w:styleId="BodyText">
    <w:name w:val="Body Text"/>
    <w:basedOn w:val="Normal"/>
    <w:link w:val="BodyTextChar1"/>
    <w:uiPriority w:val="99"/>
    <w:rsid w:val="00514DE7"/>
    <w:pPr>
      <w:spacing w:after="120"/>
    </w:pPr>
    <w:rPr>
      <w:sz w:val="20"/>
      <w:szCs w:val="20"/>
      <w:lang w:eastAsia="x-none"/>
    </w:rPr>
  </w:style>
  <w:style w:type="character" w:customStyle="1" w:styleId="BodyTextChar1">
    <w:name w:val="Body Text Char1"/>
    <w:link w:val="BodyText"/>
    <w:uiPriority w:val="99"/>
    <w:semiHidden/>
    <w:locked/>
    <w:rPr>
      <w:rFonts w:ascii="Calibri" w:hAnsi="Calibri" w:cs="Times New Roman"/>
      <w:lang w:val="en-GB" w:eastAsia="x-none"/>
    </w:rPr>
  </w:style>
  <w:style w:type="paragraph" w:styleId="Header">
    <w:name w:val="header"/>
    <w:basedOn w:val="Normal"/>
    <w:link w:val="HeaderChar"/>
    <w:uiPriority w:val="99"/>
    <w:rsid w:val="00514DE7"/>
    <w:pPr>
      <w:tabs>
        <w:tab w:val="center" w:pos="4320"/>
        <w:tab w:val="right" w:pos="8640"/>
      </w:tabs>
    </w:pPr>
    <w:rPr>
      <w:sz w:val="20"/>
      <w:szCs w:val="20"/>
      <w:lang w:eastAsia="x-none"/>
    </w:rPr>
  </w:style>
  <w:style w:type="character" w:customStyle="1" w:styleId="HeaderChar">
    <w:name w:val="Header Char"/>
    <w:link w:val="Header"/>
    <w:uiPriority w:val="99"/>
    <w:semiHidden/>
    <w:locked/>
    <w:rPr>
      <w:rFonts w:ascii="Calibri" w:hAnsi="Calibri" w:cs="Times New Roman"/>
      <w:lang w:val="en-GB" w:eastAsia="x-none"/>
    </w:rPr>
  </w:style>
  <w:style w:type="paragraph" w:styleId="Footer">
    <w:name w:val="footer"/>
    <w:basedOn w:val="Normal"/>
    <w:link w:val="FooterChar"/>
    <w:rsid w:val="00514DE7"/>
    <w:pPr>
      <w:tabs>
        <w:tab w:val="center" w:pos="4320"/>
        <w:tab w:val="right" w:pos="8640"/>
      </w:tabs>
    </w:pPr>
    <w:rPr>
      <w:szCs w:val="20"/>
    </w:rPr>
  </w:style>
  <w:style w:type="character" w:customStyle="1" w:styleId="FooterChar">
    <w:name w:val="Footer Char"/>
    <w:link w:val="Footer"/>
    <w:semiHidden/>
    <w:locked/>
    <w:rsid w:val="00514DE7"/>
    <w:rPr>
      <w:rFonts w:ascii="Calibri" w:hAnsi="Calibri" w:cs="Times New Roman"/>
      <w:sz w:val="22"/>
      <w:lang w:val="en-GB" w:eastAsia="en-US"/>
    </w:rPr>
  </w:style>
  <w:style w:type="paragraph" w:styleId="ColorfulShading-Accent1">
    <w:name w:val="Colorful Shading Accent 1"/>
    <w:hidden/>
    <w:uiPriority w:val="99"/>
    <w:semiHidden/>
    <w:rsid w:val="00E829EB"/>
    <w:rPr>
      <w:rFonts w:ascii="Calibri" w:hAnsi="Calibri"/>
      <w:sz w:val="22"/>
      <w:szCs w:val="22"/>
      <w:lang w:eastAsia="en-US"/>
    </w:rPr>
  </w:style>
  <w:style w:type="paragraph" w:styleId="BalloonText">
    <w:name w:val="Balloon Text"/>
    <w:basedOn w:val="Normal"/>
    <w:link w:val="BalloonTextChar"/>
    <w:uiPriority w:val="99"/>
    <w:rsid w:val="00E829EB"/>
    <w:pPr>
      <w:spacing w:after="0" w:line="240" w:lineRule="auto"/>
    </w:pPr>
    <w:rPr>
      <w:rFonts w:ascii="Segoe UI" w:hAnsi="Segoe UI"/>
      <w:sz w:val="18"/>
      <w:szCs w:val="20"/>
      <w:lang w:val="x-none"/>
    </w:rPr>
  </w:style>
  <w:style w:type="character" w:customStyle="1" w:styleId="BalloonTextChar">
    <w:name w:val="Balloon Text Char"/>
    <w:link w:val="BalloonText"/>
    <w:uiPriority w:val="99"/>
    <w:locked/>
    <w:rsid w:val="00E829EB"/>
    <w:rPr>
      <w:rFonts w:ascii="Segoe UI" w:hAnsi="Segoe UI" w:cs="Times New Roman"/>
      <w:sz w:val="18"/>
      <w:lang w:val="x-none" w:eastAsia="en-US"/>
    </w:rPr>
  </w:style>
  <w:style w:type="table" w:styleId="TableGrid">
    <w:name w:val="Table Grid"/>
    <w:basedOn w:val="TableNormal"/>
    <w:uiPriority w:val="99"/>
    <w:rsid w:val="003C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91B4B"/>
    <w:pPr>
      <w:spacing w:after="120" w:line="480" w:lineRule="auto"/>
    </w:pPr>
  </w:style>
  <w:style w:type="character" w:customStyle="1" w:styleId="BodyText2Char">
    <w:name w:val="Body Text 2 Char"/>
    <w:link w:val="BodyText2"/>
    <w:uiPriority w:val="99"/>
    <w:semiHidden/>
    <w:rsid w:val="00491B4B"/>
    <w:rPr>
      <w:rFonts w:ascii="Calibri" w:hAnsi="Calibri"/>
      <w:sz w:val="22"/>
      <w:szCs w:val="22"/>
      <w:lang w:eastAsia="en-US"/>
    </w:rPr>
  </w:style>
  <w:style w:type="paragraph" w:styleId="TOCHeading">
    <w:name w:val="TOC Heading"/>
    <w:basedOn w:val="Heading1"/>
    <w:next w:val="Normal"/>
    <w:uiPriority w:val="39"/>
    <w:unhideWhenUsed/>
    <w:qFormat/>
    <w:rsid w:val="00A4650A"/>
    <w:pPr>
      <w:keepNext/>
      <w:keepLines/>
      <w:spacing w:before="240" w:beforeAutospacing="0" w:after="0" w:afterAutospacing="0" w:line="259" w:lineRule="auto"/>
      <w:outlineLvl w:val="9"/>
    </w:pPr>
    <w:rPr>
      <w:rFonts w:ascii="Calibri Light" w:hAnsi="Calibri Light"/>
      <w:b w:val="0"/>
      <w:color w:val="2E74B5"/>
      <w:kern w:val="0"/>
      <w:sz w:val="32"/>
      <w:szCs w:val="32"/>
      <w:lang w:val="en-US" w:eastAsia="en-US"/>
    </w:rPr>
  </w:style>
  <w:style w:type="paragraph" w:styleId="TOC1">
    <w:name w:val="toc 1"/>
    <w:basedOn w:val="Normal"/>
    <w:next w:val="Normal"/>
    <w:autoRedefine/>
    <w:uiPriority w:val="39"/>
    <w:unhideWhenUsed/>
    <w:rsid w:val="00A4650A"/>
  </w:style>
  <w:style w:type="paragraph" w:styleId="TOC3">
    <w:name w:val="toc 3"/>
    <w:basedOn w:val="Normal"/>
    <w:next w:val="Normal"/>
    <w:autoRedefine/>
    <w:uiPriority w:val="39"/>
    <w:unhideWhenUsed/>
    <w:rsid w:val="00A4650A"/>
    <w:pPr>
      <w:ind w:left="440"/>
    </w:pPr>
  </w:style>
  <w:style w:type="character" w:styleId="Hyperlink">
    <w:name w:val="Hyperlink"/>
    <w:uiPriority w:val="99"/>
    <w:unhideWhenUsed/>
    <w:rsid w:val="00A4650A"/>
    <w:rPr>
      <w:color w:val="0563C1"/>
      <w:u w:val="single"/>
    </w:rPr>
  </w:style>
  <w:style w:type="paragraph" w:customStyle="1" w:styleId="Default">
    <w:name w:val="Default"/>
    <w:rsid w:val="002F05A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9824D2"/>
    <w:rPr>
      <w:sz w:val="16"/>
      <w:szCs w:val="16"/>
    </w:rPr>
  </w:style>
  <w:style w:type="paragraph" w:styleId="CommentText">
    <w:name w:val="annotation text"/>
    <w:basedOn w:val="Normal"/>
    <w:link w:val="CommentTextChar"/>
    <w:uiPriority w:val="99"/>
    <w:semiHidden/>
    <w:unhideWhenUsed/>
    <w:rsid w:val="009824D2"/>
    <w:rPr>
      <w:sz w:val="20"/>
      <w:szCs w:val="20"/>
    </w:rPr>
  </w:style>
  <w:style w:type="character" w:customStyle="1" w:styleId="CommentTextChar">
    <w:name w:val="Comment Text Char"/>
    <w:link w:val="CommentText"/>
    <w:uiPriority w:val="99"/>
    <w:semiHidden/>
    <w:rsid w:val="009824D2"/>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824D2"/>
    <w:rPr>
      <w:b/>
      <w:bCs/>
    </w:rPr>
  </w:style>
  <w:style w:type="character" w:customStyle="1" w:styleId="CommentSubjectChar">
    <w:name w:val="Comment Subject Char"/>
    <w:link w:val="CommentSubject"/>
    <w:uiPriority w:val="99"/>
    <w:semiHidden/>
    <w:rsid w:val="009824D2"/>
    <w:rPr>
      <w:rFonts w:ascii="Calibri" w:hAnsi="Calibri"/>
      <w:b/>
      <w:bCs/>
      <w:lang w:eastAsia="en-US"/>
    </w:rPr>
  </w:style>
  <w:style w:type="paragraph" w:styleId="ColorfulList-Accent1">
    <w:name w:val="Colorful List Accent 1"/>
    <w:basedOn w:val="Normal"/>
    <w:uiPriority w:val="34"/>
    <w:qFormat/>
    <w:rsid w:val="00FD7968"/>
    <w:pPr>
      <w:spacing w:after="160" w:line="259" w:lineRule="auto"/>
      <w:ind w:left="720"/>
      <w:contextualSpacing/>
    </w:pPr>
    <w:rPr>
      <w:rFonts w:eastAsia="Calibri"/>
    </w:rPr>
  </w:style>
  <w:style w:type="paragraph" w:styleId="MediumGrid2">
    <w:name w:val="Medium Grid 2"/>
    <w:uiPriority w:val="1"/>
    <w:qFormat/>
    <w:rsid w:val="00FD7968"/>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A"/>
    <w:pPr>
      <w:spacing w:after="200" w:line="276" w:lineRule="auto"/>
    </w:pPr>
    <w:rPr>
      <w:rFonts w:ascii="Calibri" w:hAnsi="Calibri"/>
      <w:sz w:val="22"/>
      <w:szCs w:val="22"/>
      <w:lang w:eastAsia="en-US"/>
    </w:rPr>
  </w:style>
  <w:style w:type="paragraph" w:styleId="Heading1">
    <w:name w:val="heading 1"/>
    <w:basedOn w:val="Normal"/>
    <w:link w:val="Heading1Char"/>
    <w:uiPriority w:val="99"/>
    <w:qFormat/>
    <w:rsid w:val="00514DE7"/>
    <w:pPr>
      <w:spacing w:before="100" w:beforeAutospacing="1" w:after="100" w:afterAutospacing="1" w:line="240" w:lineRule="auto"/>
      <w:outlineLvl w:val="0"/>
    </w:pPr>
    <w:rPr>
      <w:rFonts w:ascii="Times New Roman" w:hAnsi="Times New Roman"/>
      <w:b/>
      <w:kern w:val="36"/>
      <w:sz w:val="48"/>
      <w:szCs w:val="20"/>
      <w:lang w:eastAsia="en-GB"/>
    </w:rPr>
  </w:style>
  <w:style w:type="paragraph" w:styleId="Heading2">
    <w:name w:val="heading 2"/>
    <w:basedOn w:val="Normal"/>
    <w:link w:val="Heading2Char"/>
    <w:uiPriority w:val="99"/>
    <w:qFormat/>
    <w:rsid w:val="00514DE7"/>
    <w:pPr>
      <w:spacing w:before="100" w:beforeAutospacing="1" w:after="100" w:afterAutospacing="1" w:line="240" w:lineRule="auto"/>
      <w:outlineLvl w:val="1"/>
    </w:pPr>
    <w:rPr>
      <w:rFonts w:ascii="Times New Roman" w:hAnsi="Times New Roman"/>
      <w:b/>
      <w:sz w:val="36"/>
      <w:szCs w:val="20"/>
      <w:lang w:eastAsia="en-GB"/>
    </w:rPr>
  </w:style>
  <w:style w:type="paragraph" w:styleId="Heading3">
    <w:name w:val="heading 3"/>
    <w:basedOn w:val="Normal"/>
    <w:next w:val="Normal"/>
    <w:link w:val="Heading3Char"/>
    <w:uiPriority w:val="99"/>
    <w:qFormat/>
    <w:rsid w:val="00514DE7"/>
    <w:pPr>
      <w:keepNext/>
      <w:spacing w:before="240" w:after="60"/>
      <w:outlineLvl w:val="2"/>
    </w:pPr>
    <w:rPr>
      <w:rFonts w:ascii="Arial" w:hAnsi="Arial"/>
      <w:b/>
      <w:sz w:val="26"/>
      <w:szCs w:val="20"/>
    </w:rPr>
  </w:style>
  <w:style w:type="paragraph" w:styleId="Heading4">
    <w:name w:val="heading 4"/>
    <w:basedOn w:val="Normal"/>
    <w:next w:val="Normal"/>
    <w:link w:val="Heading4Char"/>
    <w:uiPriority w:val="99"/>
    <w:qFormat/>
    <w:rsid w:val="00514DE7"/>
    <w:pPr>
      <w:keepNext/>
      <w:spacing w:before="240" w:after="60"/>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4DE7"/>
    <w:rPr>
      <w:rFonts w:eastAsia="Times New Roman" w:cs="Times New Roman"/>
      <w:b/>
      <w:kern w:val="36"/>
      <w:sz w:val="48"/>
      <w:lang w:val="en-GB" w:eastAsia="en-GB"/>
    </w:rPr>
  </w:style>
  <w:style w:type="character" w:customStyle="1" w:styleId="Heading2Char">
    <w:name w:val="Heading 2 Char"/>
    <w:link w:val="Heading2"/>
    <w:uiPriority w:val="99"/>
    <w:locked/>
    <w:rsid w:val="00514DE7"/>
    <w:rPr>
      <w:rFonts w:eastAsia="Times New Roman" w:cs="Times New Roman"/>
      <w:b/>
      <w:sz w:val="36"/>
      <w:lang w:val="en-GB" w:eastAsia="en-GB"/>
    </w:rPr>
  </w:style>
  <w:style w:type="character" w:customStyle="1" w:styleId="Heading3Char">
    <w:name w:val="Heading 3 Char"/>
    <w:link w:val="Heading3"/>
    <w:uiPriority w:val="99"/>
    <w:semiHidden/>
    <w:locked/>
    <w:rsid w:val="00514DE7"/>
    <w:rPr>
      <w:rFonts w:ascii="Arial" w:hAnsi="Arial" w:cs="Times New Roman"/>
      <w:b/>
      <w:sz w:val="26"/>
      <w:lang w:val="en-GB" w:eastAsia="en-US"/>
    </w:rPr>
  </w:style>
  <w:style w:type="character" w:customStyle="1" w:styleId="Heading4Char">
    <w:name w:val="Heading 4 Char"/>
    <w:link w:val="Heading4"/>
    <w:uiPriority w:val="99"/>
    <w:semiHidden/>
    <w:locked/>
    <w:rsid w:val="00514DE7"/>
    <w:rPr>
      <w:rFonts w:cs="Times New Roman"/>
      <w:b/>
      <w:sz w:val="28"/>
      <w:lang w:val="en-GB" w:eastAsia="en-US"/>
    </w:rPr>
  </w:style>
  <w:style w:type="character" w:customStyle="1" w:styleId="BodyTextChar">
    <w:name w:val="Body Text Char"/>
    <w:uiPriority w:val="99"/>
    <w:semiHidden/>
    <w:locked/>
    <w:rsid w:val="00514DE7"/>
    <w:rPr>
      <w:rFonts w:ascii="Calibri" w:hAnsi="Calibri"/>
      <w:sz w:val="22"/>
      <w:lang w:val="en-GB" w:eastAsia="en-US"/>
    </w:rPr>
  </w:style>
  <w:style w:type="paragraph" w:styleId="BodyText">
    <w:name w:val="Body Text"/>
    <w:basedOn w:val="Normal"/>
    <w:link w:val="BodyTextChar1"/>
    <w:uiPriority w:val="99"/>
    <w:rsid w:val="00514DE7"/>
    <w:pPr>
      <w:spacing w:after="120"/>
    </w:pPr>
    <w:rPr>
      <w:sz w:val="20"/>
      <w:szCs w:val="20"/>
      <w:lang w:eastAsia="x-none"/>
    </w:rPr>
  </w:style>
  <w:style w:type="character" w:customStyle="1" w:styleId="BodyTextChar1">
    <w:name w:val="Body Text Char1"/>
    <w:link w:val="BodyText"/>
    <w:uiPriority w:val="99"/>
    <w:semiHidden/>
    <w:locked/>
    <w:rPr>
      <w:rFonts w:ascii="Calibri" w:hAnsi="Calibri" w:cs="Times New Roman"/>
      <w:lang w:val="en-GB" w:eastAsia="x-none"/>
    </w:rPr>
  </w:style>
  <w:style w:type="paragraph" w:styleId="Header">
    <w:name w:val="header"/>
    <w:basedOn w:val="Normal"/>
    <w:link w:val="HeaderChar"/>
    <w:uiPriority w:val="99"/>
    <w:rsid w:val="00514DE7"/>
    <w:pPr>
      <w:tabs>
        <w:tab w:val="center" w:pos="4320"/>
        <w:tab w:val="right" w:pos="8640"/>
      </w:tabs>
    </w:pPr>
    <w:rPr>
      <w:sz w:val="20"/>
      <w:szCs w:val="20"/>
      <w:lang w:eastAsia="x-none"/>
    </w:rPr>
  </w:style>
  <w:style w:type="character" w:customStyle="1" w:styleId="HeaderChar">
    <w:name w:val="Header Char"/>
    <w:link w:val="Header"/>
    <w:uiPriority w:val="99"/>
    <w:semiHidden/>
    <w:locked/>
    <w:rPr>
      <w:rFonts w:ascii="Calibri" w:hAnsi="Calibri" w:cs="Times New Roman"/>
      <w:lang w:val="en-GB" w:eastAsia="x-none"/>
    </w:rPr>
  </w:style>
  <w:style w:type="paragraph" w:styleId="Footer">
    <w:name w:val="footer"/>
    <w:basedOn w:val="Normal"/>
    <w:link w:val="FooterChar"/>
    <w:rsid w:val="00514DE7"/>
    <w:pPr>
      <w:tabs>
        <w:tab w:val="center" w:pos="4320"/>
        <w:tab w:val="right" w:pos="8640"/>
      </w:tabs>
    </w:pPr>
    <w:rPr>
      <w:szCs w:val="20"/>
    </w:rPr>
  </w:style>
  <w:style w:type="character" w:customStyle="1" w:styleId="FooterChar">
    <w:name w:val="Footer Char"/>
    <w:link w:val="Footer"/>
    <w:semiHidden/>
    <w:locked/>
    <w:rsid w:val="00514DE7"/>
    <w:rPr>
      <w:rFonts w:ascii="Calibri" w:hAnsi="Calibri" w:cs="Times New Roman"/>
      <w:sz w:val="22"/>
      <w:lang w:val="en-GB" w:eastAsia="en-US"/>
    </w:rPr>
  </w:style>
  <w:style w:type="paragraph" w:styleId="ColorfulShading-Accent1">
    <w:name w:val="Colorful Shading Accent 1"/>
    <w:hidden/>
    <w:uiPriority w:val="99"/>
    <w:semiHidden/>
    <w:rsid w:val="00E829EB"/>
    <w:rPr>
      <w:rFonts w:ascii="Calibri" w:hAnsi="Calibri"/>
      <w:sz w:val="22"/>
      <w:szCs w:val="22"/>
      <w:lang w:eastAsia="en-US"/>
    </w:rPr>
  </w:style>
  <w:style w:type="paragraph" w:styleId="BalloonText">
    <w:name w:val="Balloon Text"/>
    <w:basedOn w:val="Normal"/>
    <w:link w:val="BalloonTextChar"/>
    <w:uiPriority w:val="99"/>
    <w:rsid w:val="00E829EB"/>
    <w:pPr>
      <w:spacing w:after="0" w:line="240" w:lineRule="auto"/>
    </w:pPr>
    <w:rPr>
      <w:rFonts w:ascii="Segoe UI" w:hAnsi="Segoe UI"/>
      <w:sz w:val="18"/>
      <w:szCs w:val="20"/>
      <w:lang w:val="x-none"/>
    </w:rPr>
  </w:style>
  <w:style w:type="character" w:customStyle="1" w:styleId="BalloonTextChar">
    <w:name w:val="Balloon Text Char"/>
    <w:link w:val="BalloonText"/>
    <w:uiPriority w:val="99"/>
    <w:locked/>
    <w:rsid w:val="00E829EB"/>
    <w:rPr>
      <w:rFonts w:ascii="Segoe UI" w:hAnsi="Segoe UI" w:cs="Times New Roman"/>
      <w:sz w:val="18"/>
      <w:lang w:val="x-none" w:eastAsia="en-US"/>
    </w:rPr>
  </w:style>
  <w:style w:type="table" w:styleId="TableGrid">
    <w:name w:val="Table Grid"/>
    <w:basedOn w:val="TableNormal"/>
    <w:uiPriority w:val="99"/>
    <w:rsid w:val="003C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91B4B"/>
    <w:pPr>
      <w:spacing w:after="120" w:line="480" w:lineRule="auto"/>
    </w:pPr>
  </w:style>
  <w:style w:type="character" w:customStyle="1" w:styleId="BodyText2Char">
    <w:name w:val="Body Text 2 Char"/>
    <w:link w:val="BodyText2"/>
    <w:uiPriority w:val="99"/>
    <w:semiHidden/>
    <w:rsid w:val="00491B4B"/>
    <w:rPr>
      <w:rFonts w:ascii="Calibri" w:hAnsi="Calibri"/>
      <w:sz w:val="22"/>
      <w:szCs w:val="22"/>
      <w:lang w:eastAsia="en-US"/>
    </w:rPr>
  </w:style>
  <w:style w:type="paragraph" w:styleId="TOCHeading">
    <w:name w:val="TOC Heading"/>
    <w:basedOn w:val="Heading1"/>
    <w:next w:val="Normal"/>
    <w:uiPriority w:val="39"/>
    <w:unhideWhenUsed/>
    <w:qFormat/>
    <w:rsid w:val="00A4650A"/>
    <w:pPr>
      <w:keepNext/>
      <w:keepLines/>
      <w:spacing w:before="240" w:beforeAutospacing="0" w:after="0" w:afterAutospacing="0" w:line="259" w:lineRule="auto"/>
      <w:outlineLvl w:val="9"/>
    </w:pPr>
    <w:rPr>
      <w:rFonts w:ascii="Calibri Light" w:hAnsi="Calibri Light"/>
      <w:b w:val="0"/>
      <w:color w:val="2E74B5"/>
      <w:kern w:val="0"/>
      <w:sz w:val="32"/>
      <w:szCs w:val="32"/>
      <w:lang w:val="en-US" w:eastAsia="en-US"/>
    </w:rPr>
  </w:style>
  <w:style w:type="paragraph" w:styleId="TOC1">
    <w:name w:val="toc 1"/>
    <w:basedOn w:val="Normal"/>
    <w:next w:val="Normal"/>
    <w:autoRedefine/>
    <w:uiPriority w:val="39"/>
    <w:unhideWhenUsed/>
    <w:rsid w:val="00A4650A"/>
  </w:style>
  <w:style w:type="paragraph" w:styleId="TOC3">
    <w:name w:val="toc 3"/>
    <w:basedOn w:val="Normal"/>
    <w:next w:val="Normal"/>
    <w:autoRedefine/>
    <w:uiPriority w:val="39"/>
    <w:unhideWhenUsed/>
    <w:rsid w:val="00A4650A"/>
    <w:pPr>
      <w:ind w:left="440"/>
    </w:pPr>
  </w:style>
  <w:style w:type="character" w:styleId="Hyperlink">
    <w:name w:val="Hyperlink"/>
    <w:uiPriority w:val="99"/>
    <w:unhideWhenUsed/>
    <w:rsid w:val="00A4650A"/>
    <w:rPr>
      <w:color w:val="0563C1"/>
      <w:u w:val="single"/>
    </w:rPr>
  </w:style>
  <w:style w:type="paragraph" w:customStyle="1" w:styleId="Default">
    <w:name w:val="Default"/>
    <w:rsid w:val="002F05A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9824D2"/>
    <w:rPr>
      <w:sz w:val="16"/>
      <w:szCs w:val="16"/>
    </w:rPr>
  </w:style>
  <w:style w:type="paragraph" w:styleId="CommentText">
    <w:name w:val="annotation text"/>
    <w:basedOn w:val="Normal"/>
    <w:link w:val="CommentTextChar"/>
    <w:uiPriority w:val="99"/>
    <w:semiHidden/>
    <w:unhideWhenUsed/>
    <w:rsid w:val="009824D2"/>
    <w:rPr>
      <w:sz w:val="20"/>
      <w:szCs w:val="20"/>
    </w:rPr>
  </w:style>
  <w:style w:type="character" w:customStyle="1" w:styleId="CommentTextChar">
    <w:name w:val="Comment Text Char"/>
    <w:link w:val="CommentText"/>
    <w:uiPriority w:val="99"/>
    <w:semiHidden/>
    <w:rsid w:val="009824D2"/>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824D2"/>
    <w:rPr>
      <w:b/>
      <w:bCs/>
    </w:rPr>
  </w:style>
  <w:style w:type="character" w:customStyle="1" w:styleId="CommentSubjectChar">
    <w:name w:val="Comment Subject Char"/>
    <w:link w:val="CommentSubject"/>
    <w:uiPriority w:val="99"/>
    <w:semiHidden/>
    <w:rsid w:val="009824D2"/>
    <w:rPr>
      <w:rFonts w:ascii="Calibri" w:hAnsi="Calibri"/>
      <w:b/>
      <w:bCs/>
      <w:lang w:eastAsia="en-US"/>
    </w:rPr>
  </w:style>
  <w:style w:type="paragraph" w:styleId="ColorfulList-Accent1">
    <w:name w:val="Colorful List Accent 1"/>
    <w:basedOn w:val="Normal"/>
    <w:uiPriority w:val="34"/>
    <w:qFormat/>
    <w:rsid w:val="00FD7968"/>
    <w:pPr>
      <w:spacing w:after="160" w:line="259" w:lineRule="auto"/>
      <w:ind w:left="720"/>
      <w:contextualSpacing/>
    </w:pPr>
    <w:rPr>
      <w:rFonts w:eastAsia="Calibri"/>
    </w:rPr>
  </w:style>
  <w:style w:type="paragraph" w:styleId="MediumGrid2">
    <w:name w:val="Medium Grid 2"/>
    <w:uiPriority w:val="1"/>
    <w:qFormat/>
    <w:rsid w:val="00FD796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64">
      <w:bodyDiv w:val="1"/>
      <w:marLeft w:val="0"/>
      <w:marRight w:val="0"/>
      <w:marTop w:val="0"/>
      <w:marBottom w:val="0"/>
      <w:divBdr>
        <w:top w:val="none" w:sz="0" w:space="0" w:color="auto"/>
        <w:left w:val="none" w:sz="0" w:space="0" w:color="auto"/>
        <w:bottom w:val="none" w:sz="0" w:space="0" w:color="auto"/>
        <w:right w:val="none" w:sz="0" w:space="0" w:color="auto"/>
      </w:divBdr>
    </w:div>
    <w:div w:id="61149284">
      <w:bodyDiv w:val="1"/>
      <w:marLeft w:val="0"/>
      <w:marRight w:val="0"/>
      <w:marTop w:val="0"/>
      <w:marBottom w:val="0"/>
      <w:divBdr>
        <w:top w:val="none" w:sz="0" w:space="0" w:color="auto"/>
        <w:left w:val="none" w:sz="0" w:space="0" w:color="auto"/>
        <w:bottom w:val="none" w:sz="0" w:space="0" w:color="auto"/>
        <w:right w:val="none" w:sz="0" w:space="0" w:color="auto"/>
      </w:divBdr>
    </w:div>
    <w:div w:id="62530776">
      <w:bodyDiv w:val="1"/>
      <w:marLeft w:val="0"/>
      <w:marRight w:val="0"/>
      <w:marTop w:val="0"/>
      <w:marBottom w:val="0"/>
      <w:divBdr>
        <w:top w:val="none" w:sz="0" w:space="0" w:color="auto"/>
        <w:left w:val="none" w:sz="0" w:space="0" w:color="auto"/>
        <w:bottom w:val="none" w:sz="0" w:space="0" w:color="auto"/>
        <w:right w:val="none" w:sz="0" w:space="0" w:color="auto"/>
      </w:divBdr>
    </w:div>
    <w:div w:id="69549137">
      <w:bodyDiv w:val="1"/>
      <w:marLeft w:val="0"/>
      <w:marRight w:val="0"/>
      <w:marTop w:val="0"/>
      <w:marBottom w:val="0"/>
      <w:divBdr>
        <w:top w:val="none" w:sz="0" w:space="0" w:color="auto"/>
        <w:left w:val="none" w:sz="0" w:space="0" w:color="auto"/>
        <w:bottom w:val="none" w:sz="0" w:space="0" w:color="auto"/>
        <w:right w:val="none" w:sz="0" w:space="0" w:color="auto"/>
      </w:divBdr>
    </w:div>
    <w:div w:id="79060522">
      <w:bodyDiv w:val="1"/>
      <w:marLeft w:val="0"/>
      <w:marRight w:val="0"/>
      <w:marTop w:val="0"/>
      <w:marBottom w:val="0"/>
      <w:divBdr>
        <w:top w:val="none" w:sz="0" w:space="0" w:color="auto"/>
        <w:left w:val="none" w:sz="0" w:space="0" w:color="auto"/>
        <w:bottom w:val="none" w:sz="0" w:space="0" w:color="auto"/>
        <w:right w:val="none" w:sz="0" w:space="0" w:color="auto"/>
      </w:divBdr>
    </w:div>
    <w:div w:id="88082784">
      <w:bodyDiv w:val="1"/>
      <w:marLeft w:val="0"/>
      <w:marRight w:val="0"/>
      <w:marTop w:val="0"/>
      <w:marBottom w:val="0"/>
      <w:divBdr>
        <w:top w:val="none" w:sz="0" w:space="0" w:color="auto"/>
        <w:left w:val="none" w:sz="0" w:space="0" w:color="auto"/>
        <w:bottom w:val="none" w:sz="0" w:space="0" w:color="auto"/>
        <w:right w:val="none" w:sz="0" w:space="0" w:color="auto"/>
      </w:divBdr>
    </w:div>
    <w:div w:id="96100480">
      <w:bodyDiv w:val="1"/>
      <w:marLeft w:val="0"/>
      <w:marRight w:val="0"/>
      <w:marTop w:val="0"/>
      <w:marBottom w:val="0"/>
      <w:divBdr>
        <w:top w:val="none" w:sz="0" w:space="0" w:color="auto"/>
        <w:left w:val="none" w:sz="0" w:space="0" w:color="auto"/>
        <w:bottom w:val="none" w:sz="0" w:space="0" w:color="auto"/>
        <w:right w:val="none" w:sz="0" w:space="0" w:color="auto"/>
      </w:divBdr>
    </w:div>
    <w:div w:id="116875125">
      <w:bodyDiv w:val="1"/>
      <w:marLeft w:val="0"/>
      <w:marRight w:val="0"/>
      <w:marTop w:val="0"/>
      <w:marBottom w:val="0"/>
      <w:divBdr>
        <w:top w:val="none" w:sz="0" w:space="0" w:color="auto"/>
        <w:left w:val="none" w:sz="0" w:space="0" w:color="auto"/>
        <w:bottom w:val="none" w:sz="0" w:space="0" w:color="auto"/>
        <w:right w:val="none" w:sz="0" w:space="0" w:color="auto"/>
      </w:divBdr>
    </w:div>
    <w:div w:id="123814792">
      <w:bodyDiv w:val="1"/>
      <w:marLeft w:val="0"/>
      <w:marRight w:val="0"/>
      <w:marTop w:val="0"/>
      <w:marBottom w:val="0"/>
      <w:divBdr>
        <w:top w:val="none" w:sz="0" w:space="0" w:color="auto"/>
        <w:left w:val="none" w:sz="0" w:space="0" w:color="auto"/>
        <w:bottom w:val="none" w:sz="0" w:space="0" w:color="auto"/>
        <w:right w:val="none" w:sz="0" w:space="0" w:color="auto"/>
      </w:divBdr>
    </w:div>
    <w:div w:id="132791141">
      <w:bodyDiv w:val="1"/>
      <w:marLeft w:val="0"/>
      <w:marRight w:val="0"/>
      <w:marTop w:val="0"/>
      <w:marBottom w:val="0"/>
      <w:divBdr>
        <w:top w:val="none" w:sz="0" w:space="0" w:color="auto"/>
        <w:left w:val="none" w:sz="0" w:space="0" w:color="auto"/>
        <w:bottom w:val="none" w:sz="0" w:space="0" w:color="auto"/>
        <w:right w:val="none" w:sz="0" w:space="0" w:color="auto"/>
      </w:divBdr>
    </w:div>
    <w:div w:id="132913768">
      <w:bodyDiv w:val="1"/>
      <w:marLeft w:val="0"/>
      <w:marRight w:val="0"/>
      <w:marTop w:val="0"/>
      <w:marBottom w:val="0"/>
      <w:divBdr>
        <w:top w:val="none" w:sz="0" w:space="0" w:color="auto"/>
        <w:left w:val="none" w:sz="0" w:space="0" w:color="auto"/>
        <w:bottom w:val="none" w:sz="0" w:space="0" w:color="auto"/>
        <w:right w:val="none" w:sz="0" w:space="0" w:color="auto"/>
      </w:divBdr>
    </w:div>
    <w:div w:id="139538973">
      <w:bodyDiv w:val="1"/>
      <w:marLeft w:val="0"/>
      <w:marRight w:val="0"/>
      <w:marTop w:val="0"/>
      <w:marBottom w:val="0"/>
      <w:divBdr>
        <w:top w:val="none" w:sz="0" w:space="0" w:color="auto"/>
        <w:left w:val="none" w:sz="0" w:space="0" w:color="auto"/>
        <w:bottom w:val="none" w:sz="0" w:space="0" w:color="auto"/>
        <w:right w:val="none" w:sz="0" w:space="0" w:color="auto"/>
      </w:divBdr>
    </w:div>
    <w:div w:id="165094123">
      <w:bodyDiv w:val="1"/>
      <w:marLeft w:val="0"/>
      <w:marRight w:val="0"/>
      <w:marTop w:val="0"/>
      <w:marBottom w:val="0"/>
      <w:divBdr>
        <w:top w:val="none" w:sz="0" w:space="0" w:color="auto"/>
        <w:left w:val="none" w:sz="0" w:space="0" w:color="auto"/>
        <w:bottom w:val="none" w:sz="0" w:space="0" w:color="auto"/>
        <w:right w:val="none" w:sz="0" w:space="0" w:color="auto"/>
      </w:divBdr>
    </w:div>
    <w:div w:id="168326971">
      <w:bodyDiv w:val="1"/>
      <w:marLeft w:val="0"/>
      <w:marRight w:val="0"/>
      <w:marTop w:val="0"/>
      <w:marBottom w:val="0"/>
      <w:divBdr>
        <w:top w:val="none" w:sz="0" w:space="0" w:color="auto"/>
        <w:left w:val="none" w:sz="0" w:space="0" w:color="auto"/>
        <w:bottom w:val="none" w:sz="0" w:space="0" w:color="auto"/>
        <w:right w:val="none" w:sz="0" w:space="0" w:color="auto"/>
      </w:divBdr>
    </w:div>
    <w:div w:id="178740687">
      <w:bodyDiv w:val="1"/>
      <w:marLeft w:val="0"/>
      <w:marRight w:val="0"/>
      <w:marTop w:val="0"/>
      <w:marBottom w:val="0"/>
      <w:divBdr>
        <w:top w:val="none" w:sz="0" w:space="0" w:color="auto"/>
        <w:left w:val="none" w:sz="0" w:space="0" w:color="auto"/>
        <w:bottom w:val="none" w:sz="0" w:space="0" w:color="auto"/>
        <w:right w:val="none" w:sz="0" w:space="0" w:color="auto"/>
      </w:divBdr>
    </w:div>
    <w:div w:id="188563905">
      <w:bodyDiv w:val="1"/>
      <w:marLeft w:val="0"/>
      <w:marRight w:val="0"/>
      <w:marTop w:val="0"/>
      <w:marBottom w:val="0"/>
      <w:divBdr>
        <w:top w:val="none" w:sz="0" w:space="0" w:color="auto"/>
        <w:left w:val="none" w:sz="0" w:space="0" w:color="auto"/>
        <w:bottom w:val="none" w:sz="0" w:space="0" w:color="auto"/>
        <w:right w:val="none" w:sz="0" w:space="0" w:color="auto"/>
      </w:divBdr>
    </w:div>
    <w:div w:id="213741360">
      <w:bodyDiv w:val="1"/>
      <w:marLeft w:val="0"/>
      <w:marRight w:val="0"/>
      <w:marTop w:val="0"/>
      <w:marBottom w:val="0"/>
      <w:divBdr>
        <w:top w:val="none" w:sz="0" w:space="0" w:color="auto"/>
        <w:left w:val="none" w:sz="0" w:space="0" w:color="auto"/>
        <w:bottom w:val="none" w:sz="0" w:space="0" w:color="auto"/>
        <w:right w:val="none" w:sz="0" w:space="0" w:color="auto"/>
      </w:divBdr>
    </w:div>
    <w:div w:id="232591198">
      <w:bodyDiv w:val="1"/>
      <w:marLeft w:val="0"/>
      <w:marRight w:val="0"/>
      <w:marTop w:val="0"/>
      <w:marBottom w:val="0"/>
      <w:divBdr>
        <w:top w:val="none" w:sz="0" w:space="0" w:color="auto"/>
        <w:left w:val="none" w:sz="0" w:space="0" w:color="auto"/>
        <w:bottom w:val="none" w:sz="0" w:space="0" w:color="auto"/>
        <w:right w:val="none" w:sz="0" w:space="0" w:color="auto"/>
      </w:divBdr>
    </w:div>
    <w:div w:id="330522505">
      <w:bodyDiv w:val="1"/>
      <w:marLeft w:val="0"/>
      <w:marRight w:val="0"/>
      <w:marTop w:val="0"/>
      <w:marBottom w:val="0"/>
      <w:divBdr>
        <w:top w:val="none" w:sz="0" w:space="0" w:color="auto"/>
        <w:left w:val="none" w:sz="0" w:space="0" w:color="auto"/>
        <w:bottom w:val="none" w:sz="0" w:space="0" w:color="auto"/>
        <w:right w:val="none" w:sz="0" w:space="0" w:color="auto"/>
      </w:divBdr>
    </w:div>
    <w:div w:id="340015610">
      <w:bodyDiv w:val="1"/>
      <w:marLeft w:val="0"/>
      <w:marRight w:val="0"/>
      <w:marTop w:val="0"/>
      <w:marBottom w:val="0"/>
      <w:divBdr>
        <w:top w:val="none" w:sz="0" w:space="0" w:color="auto"/>
        <w:left w:val="none" w:sz="0" w:space="0" w:color="auto"/>
        <w:bottom w:val="none" w:sz="0" w:space="0" w:color="auto"/>
        <w:right w:val="none" w:sz="0" w:space="0" w:color="auto"/>
      </w:divBdr>
    </w:div>
    <w:div w:id="359086875">
      <w:bodyDiv w:val="1"/>
      <w:marLeft w:val="0"/>
      <w:marRight w:val="0"/>
      <w:marTop w:val="0"/>
      <w:marBottom w:val="0"/>
      <w:divBdr>
        <w:top w:val="none" w:sz="0" w:space="0" w:color="auto"/>
        <w:left w:val="none" w:sz="0" w:space="0" w:color="auto"/>
        <w:bottom w:val="none" w:sz="0" w:space="0" w:color="auto"/>
        <w:right w:val="none" w:sz="0" w:space="0" w:color="auto"/>
      </w:divBdr>
    </w:div>
    <w:div w:id="374502130">
      <w:bodyDiv w:val="1"/>
      <w:marLeft w:val="0"/>
      <w:marRight w:val="0"/>
      <w:marTop w:val="0"/>
      <w:marBottom w:val="0"/>
      <w:divBdr>
        <w:top w:val="none" w:sz="0" w:space="0" w:color="auto"/>
        <w:left w:val="none" w:sz="0" w:space="0" w:color="auto"/>
        <w:bottom w:val="none" w:sz="0" w:space="0" w:color="auto"/>
        <w:right w:val="none" w:sz="0" w:space="0" w:color="auto"/>
      </w:divBdr>
    </w:div>
    <w:div w:id="375737994">
      <w:bodyDiv w:val="1"/>
      <w:marLeft w:val="0"/>
      <w:marRight w:val="0"/>
      <w:marTop w:val="0"/>
      <w:marBottom w:val="0"/>
      <w:divBdr>
        <w:top w:val="none" w:sz="0" w:space="0" w:color="auto"/>
        <w:left w:val="none" w:sz="0" w:space="0" w:color="auto"/>
        <w:bottom w:val="none" w:sz="0" w:space="0" w:color="auto"/>
        <w:right w:val="none" w:sz="0" w:space="0" w:color="auto"/>
      </w:divBdr>
    </w:div>
    <w:div w:id="406928539">
      <w:bodyDiv w:val="1"/>
      <w:marLeft w:val="0"/>
      <w:marRight w:val="0"/>
      <w:marTop w:val="0"/>
      <w:marBottom w:val="0"/>
      <w:divBdr>
        <w:top w:val="none" w:sz="0" w:space="0" w:color="auto"/>
        <w:left w:val="none" w:sz="0" w:space="0" w:color="auto"/>
        <w:bottom w:val="none" w:sz="0" w:space="0" w:color="auto"/>
        <w:right w:val="none" w:sz="0" w:space="0" w:color="auto"/>
      </w:divBdr>
    </w:div>
    <w:div w:id="420567624">
      <w:bodyDiv w:val="1"/>
      <w:marLeft w:val="0"/>
      <w:marRight w:val="0"/>
      <w:marTop w:val="0"/>
      <w:marBottom w:val="0"/>
      <w:divBdr>
        <w:top w:val="none" w:sz="0" w:space="0" w:color="auto"/>
        <w:left w:val="none" w:sz="0" w:space="0" w:color="auto"/>
        <w:bottom w:val="none" w:sz="0" w:space="0" w:color="auto"/>
        <w:right w:val="none" w:sz="0" w:space="0" w:color="auto"/>
      </w:divBdr>
    </w:div>
    <w:div w:id="440297204">
      <w:bodyDiv w:val="1"/>
      <w:marLeft w:val="0"/>
      <w:marRight w:val="0"/>
      <w:marTop w:val="0"/>
      <w:marBottom w:val="0"/>
      <w:divBdr>
        <w:top w:val="none" w:sz="0" w:space="0" w:color="auto"/>
        <w:left w:val="none" w:sz="0" w:space="0" w:color="auto"/>
        <w:bottom w:val="none" w:sz="0" w:space="0" w:color="auto"/>
        <w:right w:val="none" w:sz="0" w:space="0" w:color="auto"/>
      </w:divBdr>
    </w:div>
    <w:div w:id="466121198">
      <w:bodyDiv w:val="1"/>
      <w:marLeft w:val="0"/>
      <w:marRight w:val="0"/>
      <w:marTop w:val="0"/>
      <w:marBottom w:val="0"/>
      <w:divBdr>
        <w:top w:val="none" w:sz="0" w:space="0" w:color="auto"/>
        <w:left w:val="none" w:sz="0" w:space="0" w:color="auto"/>
        <w:bottom w:val="none" w:sz="0" w:space="0" w:color="auto"/>
        <w:right w:val="none" w:sz="0" w:space="0" w:color="auto"/>
      </w:divBdr>
    </w:div>
    <w:div w:id="505630082">
      <w:bodyDiv w:val="1"/>
      <w:marLeft w:val="0"/>
      <w:marRight w:val="0"/>
      <w:marTop w:val="0"/>
      <w:marBottom w:val="0"/>
      <w:divBdr>
        <w:top w:val="none" w:sz="0" w:space="0" w:color="auto"/>
        <w:left w:val="none" w:sz="0" w:space="0" w:color="auto"/>
        <w:bottom w:val="none" w:sz="0" w:space="0" w:color="auto"/>
        <w:right w:val="none" w:sz="0" w:space="0" w:color="auto"/>
      </w:divBdr>
    </w:div>
    <w:div w:id="519247982">
      <w:bodyDiv w:val="1"/>
      <w:marLeft w:val="0"/>
      <w:marRight w:val="0"/>
      <w:marTop w:val="0"/>
      <w:marBottom w:val="0"/>
      <w:divBdr>
        <w:top w:val="none" w:sz="0" w:space="0" w:color="auto"/>
        <w:left w:val="none" w:sz="0" w:space="0" w:color="auto"/>
        <w:bottom w:val="none" w:sz="0" w:space="0" w:color="auto"/>
        <w:right w:val="none" w:sz="0" w:space="0" w:color="auto"/>
      </w:divBdr>
    </w:div>
    <w:div w:id="520321144">
      <w:bodyDiv w:val="1"/>
      <w:marLeft w:val="0"/>
      <w:marRight w:val="0"/>
      <w:marTop w:val="0"/>
      <w:marBottom w:val="0"/>
      <w:divBdr>
        <w:top w:val="none" w:sz="0" w:space="0" w:color="auto"/>
        <w:left w:val="none" w:sz="0" w:space="0" w:color="auto"/>
        <w:bottom w:val="none" w:sz="0" w:space="0" w:color="auto"/>
        <w:right w:val="none" w:sz="0" w:space="0" w:color="auto"/>
      </w:divBdr>
    </w:div>
    <w:div w:id="531310350">
      <w:bodyDiv w:val="1"/>
      <w:marLeft w:val="0"/>
      <w:marRight w:val="0"/>
      <w:marTop w:val="0"/>
      <w:marBottom w:val="0"/>
      <w:divBdr>
        <w:top w:val="none" w:sz="0" w:space="0" w:color="auto"/>
        <w:left w:val="none" w:sz="0" w:space="0" w:color="auto"/>
        <w:bottom w:val="none" w:sz="0" w:space="0" w:color="auto"/>
        <w:right w:val="none" w:sz="0" w:space="0" w:color="auto"/>
      </w:divBdr>
    </w:div>
    <w:div w:id="544487407">
      <w:bodyDiv w:val="1"/>
      <w:marLeft w:val="0"/>
      <w:marRight w:val="0"/>
      <w:marTop w:val="0"/>
      <w:marBottom w:val="0"/>
      <w:divBdr>
        <w:top w:val="none" w:sz="0" w:space="0" w:color="auto"/>
        <w:left w:val="none" w:sz="0" w:space="0" w:color="auto"/>
        <w:bottom w:val="none" w:sz="0" w:space="0" w:color="auto"/>
        <w:right w:val="none" w:sz="0" w:space="0" w:color="auto"/>
      </w:divBdr>
    </w:div>
    <w:div w:id="558325634">
      <w:bodyDiv w:val="1"/>
      <w:marLeft w:val="0"/>
      <w:marRight w:val="0"/>
      <w:marTop w:val="0"/>
      <w:marBottom w:val="0"/>
      <w:divBdr>
        <w:top w:val="none" w:sz="0" w:space="0" w:color="auto"/>
        <w:left w:val="none" w:sz="0" w:space="0" w:color="auto"/>
        <w:bottom w:val="none" w:sz="0" w:space="0" w:color="auto"/>
        <w:right w:val="none" w:sz="0" w:space="0" w:color="auto"/>
      </w:divBdr>
    </w:div>
    <w:div w:id="566232896">
      <w:bodyDiv w:val="1"/>
      <w:marLeft w:val="0"/>
      <w:marRight w:val="0"/>
      <w:marTop w:val="0"/>
      <w:marBottom w:val="0"/>
      <w:divBdr>
        <w:top w:val="none" w:sz="0" w:space="0" w:color="auto"/>
        <w:left w:val="none" w:sz="0" w:space="0" w:color="auto"/>
        <w:bottom w:val="none" w:sz="0" w:space="0" w:color="auto"/>
        <w:right w:val="none" w:sz="0" w:space="0" w:color="auto"/>
      </w:divBdr>
    </w:div>
    <w:div w:id="624778877">
      <w:bodyDiv w:val="1"/>
      <w:marLeft w:val="0"/>
      <w:marRight w:val="0"/>
      <w:marTop w:val="0"/>
      <w:marBottom w:val="0"/>
      <w:divBdr>
        <w:top w:val="none" w:sz="0" w:space="0" w:color="auto"/>
        <w:left w:val="none" w:sz="0" w:space="0" w:color="auto"/>
        <w:bottom w:val="none" w:sz="0" w:space="0" w:color="auto"/>
        <w:right w:val="none" w:sz="0" w:space="0" w:color="auto"/>
      </w:divBdr>
    </w:div>
    <w:div w:id="635061207">
      <w:bodyDiv w:val="1"/>
      <w:marLeft w:val="0"/>
      <w:marRight w:val="0"/>
      <w:marTop w:val="0"/>
      <w:marBottom w:val="0"/>
      <w:divBdr>
        <w:top w:val="none" w:sz="0" w:space="0" w:color="auto"/>
        <w:left w:val="none" w:sz="0" w:space="0" w:color="auto"/>
        <w:bottom w:val="none" w:sz="0" w:space="0" w:color="auto"/>
        <w:right w:val="none" w:sz="0" w:space="0" w:color="auto"/>
      </w:divBdr>
    </w:div>
    <w:div w:id="665522149">
      <w:bodyDiv w:val="1"/>
      <w:marLeft w:val="0"/>
      <w:marRight w:val="0"/>
      <w:marTop w:val="0"/>
      <w:marBottom w:val="0"/>
      <w:divBdr>
        <w:top w:val="none" w:sz="0" w:space="0" w:color="auto"/>
        <w:left w:val="none" w:sz="0" w:space="0" w:color="auto"/>
        <w:bottom w:val="none" w:sz="0" w:space="0" w:color="auto"/>
        <w:right w:val="none" w:sz="0" w:space="0" w:color="auto"/>
      </w:divBdr>
    </w:div>
    <w:div w:id="666788379">
      <w:bodyDiv w:val="1"/>
      <w:marLeft w:val="0"/>
      <w:marRight w:val="0"/>
      <w:marTop w:val="0"/>
      <w:marBottom w:val="0"/>
      <w:divBdr>
        <w:top w:val="none" w:sz="0" w:space="0" w:color="auto"/>
        <w:left w:val="none" w:sz="0" w:space="0" w:color="auto"/>
        <w:bottom w:val="none" w:sz="0" w:space="0" w:color="auto"/>
        <w:right w:val="none" w:sz="0" w:space="0" w:color="auto"/>
      </w:divBdr>
    </w:div>
    <w:div w:id="691226757">
      <w:bodyDiv w:val="1"/>
      <w:marLeft w:val="0"/>
      <w:marRight w:val="0"/>
      <w:marTop w:val="0"/>
      <w:marBottom w:val="0"/>
      <w:divBdr>
        <w:top w:val="none" w:sz="0" w:space="0" w:color="auto"/>
        <w:left w:val="none" w:sz="0" w:space="0" w:color="auto"/>
        <w:bottom w:val="none" w:sz="0" w:space="0" w:color="auto"/>
        <w:right w:val="none" w:sz="0" w:space="0" w:color="auto"/>
      </w:divBdr>
    </w:div>
    <w:div w:id="691690284">
      <w:bodyDiv w:val="1"/>
      <w:marLeft w:val="0"/>
      <w:marRight w:val="0"/>
      <w:marTop w:val="0"/>
      <w:marBottom w:val="0"/>
      <w:divBdr>
        <w:top w:val="none" w:sz="0" w:space="0" w:color="auto"/>
        <w:left w:val="none" w:sz="0" w:space="0" w:color="auto"/>
        <w:bottom w:val="none" w:sz="0" w:space="0" w:color="auto"/>
        <w:right w:val="none" w:sz="0" w:space="0" w:color="auto"/>
      </w:divBdr>
    </w:div>
    <w:div w:id="709258548">
      <w:bodyDiv w:val="1"/>
      <w:marLeft w:val="0"/>
      <w:marRight w:val="0"/>
      <w:marTop w:val="0"/>
      <w:marBottom w:val="0"/>
      <w:divBdr>
        <w:top w:val="none" w:sz="0" w:space="0" w:color="auto"/>
        <w:left w:val="none" w:sz="0" w:space="0" w:color="auto"/>
        <w:bottom w:val="none" w:sz="0" w:space="0" w:color="auto"/>
        <w:right w:val="none" w:sz="0" w:space="0" w:color="auto"/>
      </w:divBdr>
    </w:div>
    <w:div w:id="717122070">
      <w:bodyDiv w:val="1"/>
      <w:marLeft w:val="0"/>
      <w:marRight w:val="0"/>
      <w:marTop w:val="0"/>
      <w:marBottom w:val="0"/>
      <w:divBdr>
        <w:top w:val="none" w:sz="0" w:space="0" w:color="auto"/>
        <w:left w:val="none" w:sz="0" w:space="0" w:color="auto"/>
        <w:bottom w:val="none" w:sz="0" w:space="0" w:color="auto"/>
        <w:right w:val="none" w:sz="0" w:space="0" w:color="auto"/>
      </w:divBdr>
    </w:div>
    <w:div w:id="720521199">
      <w:bodyDiv w:val="1"/>
      <w:marLeft w:val="0"/>
      <w:marRight w:val="0"/>
      <w:marTop w:val="0"/>
      <w:marBottom w:val="0"/>
      <w:divBdr>
        <w:top w:val="none" w:sz="0" w:space="0" w:color="auto"/>
        <w:left w:val="none" w:sz="0" w:space="0" w:color="auto"/>
        <w:bottom w:val="none" w:sz="0" w:space="0" w:color="auto"/>
        <w:right w:val="none" w:sz="0" w:space="0" w:color="auto"/>
      </w:divBdr>
    </w:div>
    <w:div w:id="742993205">
      <w:bodyDiv w:val="1"/>
      <w:marLeft w:val="0"/>
      <w:marRight w:val="0"/>
      <w:marTop w:val="0"/>
      <w:marBottom w:val="0"/>
      <w:divBdr>
        <w:top w:val="none" w:sz="0" w:space="0" w:color="auto"/>
        <w:left w:val="none" w:sz="0" w:space="0" w:color="auto"/>
        <w:bottom w:val="none" w:sz="0" w:space="0" w:color="auto"/>
        <w:right w:val="none" w:sz="0" w:space="0" w:color="auto"/>
      </w:divBdr>
    </w:div>
    <w:div w:id="761921843">
      <w:bodyDiv w:val="1"/>
      <w:marLeft w:val="0"/>
      <w:marRight w:val="0"/>
      <w:marTop w:val="0"/>
      <w:marBottom w:val="0"/>
      <w:divBdr>
        <w:top w:val="none" w:sz="0" w:space="0" w:color="auto"/>
        <w:left w:val="none" w:sz="0" w:space="0" w:color="auto"/>
        <w:bottom w:val="none" w:sz="0" w:space="0" w:color="auto"/>
        <w:right w:val="none" w:sz="0" w:space="0" w:color="auto"/>
      </w:divBdr>
    </w:div>
    <w:div w:id="804005656">
      <w:bodyDiv w:val="1"/>
      <w:marLeft w:val="0"/>
      <w:marRight w:val="0"/>
      <w:marTop w:val="0"/>
      <w:marBottom w:val="0"/>
      <w:divBdr>
        <w:top w:val="none" w:sz="0" w:space="0" w:color="auto"/>
        <w:left w:val="none" w:sz="0" w:space="0" w:color="auto"/>
        <w:bottom w:val="none" w:sz="0" w:space="0" w:color="auto"/>
        <w:right w:val="none" w:sz="0" w:space="0" w:color="auto"/>
      </w:divBdr>
    </w:div>
    <w:div w:id="828862893">
      <w:bodyDiv w:val="1"/>
      <w:marLeft w:val="0"/>
      <w:marRight w:val="0"/>
      <w:marTop w:val="0"/>
      <w:marBottom w:val="0"/>
      <w:divBdr>
        <w:top w:val="none" w:sz="0" w:space="0" w:color="auto"/>
        <w:left w:val="none" w:sz="0" w:space="0" w:color="auto"/>
        <w:bottom w:val="none" w:sz="0" w:space="0" w:color="auto"/>
        <w:right w:val="none" w:sz="0" w:space="0" w:color="auto"/>
      </w:divBdr>
    </w:div>
    <w:div w:id="834808568">
      <w:bodyDiv w:val="1"/>
      <w:marLeft w:val="0"/>
      <w:marRight w:val="0"/>
      <w:marTop w:val="0"/>
      <w:marBottom w:val="0"/>
      <w:divBdr>
        <w:top w:val="none" w:sz="0" w:space="0" w:color="auto"/>
        <w:left w:val="none" w:sz="0" w:space="0" w:color="auto"/>
        <w:bottom w:val="none" w:sz="0" w:space="0" w:color="auto"/>
        <w:right w:val="none" w:sz="0" w:space="0" w:color="auto"/>
      </w:divBdr>
    </w:div>
    <w:div w:id="853811695">
      <w:bodyDiv w:val="1"/>
      <w:marLeft w:val="0"/>
      <w:marRight w:val="0"/>
      <w:marTop w:val="0"/>
      <w:marBottom w:val="0"/>
      <w:divBdr>
        <w:top w:val="none" w:sz="0" w:space="0" w:color="auto"/>
        <w:left w:val="none" w:sz="0" w:space="0" w:color="auto"/>
        <w:bottom w:val="none" w:sz="0" w:space="0" w:color="auto"/>
        <w:right w:val="none" w:sz="0" w:space="0" w:color="auto"/>
      </w:divBdr>
    </w:div>
    <w:div w:id="868420557">
      <w:bodyDiv w:val="1"/>
      <w:marLeft w:val="0"/>
      <w:marRight w:val="0"/>
      <w:marTop w:val="0"/>
      <w:marBottom w:val="0"/>
      <w:divBdr>
        <w:top w:val="none" w:sz="0" w:space="0" w:color="auto"/>
        <w:left w:val="none" w:sz="0" w:space="0" w:color="auto"/>
        <w:bottom w:val="none" w:sz="0" w:space="0" w:color="auto"/>
        <w:right w:val="none" w:sz="0" w:space="0" w:color="auto"/>
      </w:divBdr>
    </w:div>
    <w:div w:id="871114293">
      <w:bodyDiv w:val="1"/>
      <w:marLeft w:val="0"/>
      <w:marRight w:val="0"/>
      <w:marTop w:val="0"/>
      <w:marBottom w:val="0"/>
      <w:divBdr>
        <w:top w:val="none" w:sz="0" w:space="0" w:color="auto"/>
        <w:left w:val="none" w:sz="0" w:space="0" w:color="auto"/>
        <w:bottom w:val="none" w:sz="0" w:space="0" w:color="auto"/>
        <w:right w:val="none" w:sz="0" w:space="0" w:color="auto"/>
      </w:divBdr>
    </w:div>
    <w:div w:id="878007940">
      <w:bodyDiv w:val="1"/>
      <w:marLeft w:val="0"/>
      <w:marRight w:val="0"/>
      <w:marTop w:val="0"/>
      <w:marBottom w:val="0"/>
      <w:divBdr>
        <w:top w:val="none" w:sz="0" w:space="0" w:color="auto"/>
        <w:left w:val="none" w:sz="0" w:space="0" w:color="auto"/>
        <w:bottom w:val="none" w:sz="0" w:space="0" w:color="auto"/>
        <w:right w:val="none" w:sz="0" w:space="0" w:color="auto"/>
      </w:divBdr>
    </w:div>
    <w:div w:id="902446559">
      <w:bodyDiv w:val="1"/>
      <w:marLeft w:val="0"/>
      <w:marRight w:val="0"/>
      <w:marTop w:val="0"/>
      <w:marBottom w:val="0"/>
      <w:divBdr>
        <w:top w:val="none" w:sz="0" w:space="0" w:color="auto"/>
        <w:left w:val="none" w:sz="0" w:space="0" w:color="auto"/>
        <w:bottom w:val="none" w:sz="0" w:space="0" w:color="auto"/>
        <w:right w:val="none" w:sz="0" w:space="0" w:color="auto"/>
      </w:divBdr>
    </w:div>
    <w:div w:id="906770653">
      <w:bodyDiv w:val="1"/>
      <w:marLeft w:val="0"/>
      <w:marRight w:val="0"/>
      <w:marTop w:val="0"/>
      <w:marBottom w:val="0"/>
      <w:divBdr>
        <w:top w:val="none" w:sz="0" w:space="0" w:color="auto"/>
        <w:left w:val="none" w:sz="0" w:space="0" w:color="auto"/>
        <w:bottom w:val="none" w:sz="0" w:space="0" w:color="auto"/>
        <w:right w:val="none" w:sz="0" w:space="0" w:color="auto"/>
      </w:divBdr>
    </w:div>
    <w:div w:id="925113677">
      <w:bodyDiv w:val="1"/>
      <w:marLeft w:val="0"/>
      <w:marRight w:val="0"/>
      <w:marTop w:val="0"/>
      <w:marBottom w:val="0"/>
      <w:divBdr>
        <w:top w:val="none" w:sz="0" w:space="0" w:color="auto"/>
        <w:left w:val="none" w:sz="0" w:space="0" w:color="auto"/>
        <w:bottom w:val="none" w:sz="0" w:space="0" w:color="auto"/>
        <w:right w:val="none" w:sz="0" w:space="0" w:color="auto"/>
      </w:divBdr>
    </w:div>
    <w:div w:id="930551347">
      <w:bodyDiv w:val="1"/>
      <w:marLeft w:val="0"/>
      <w:marRight w:val="0"/>
      <w:marTop w:val="0"/>
      <w:marBottom w:val="0"/>
      <w:divBdr>
        <w:top w:val="none" w:sz="0" w:space="0" w:color="auto"/>
        <w:left w:val="none" w:sz="0" w:space="0" w:color="auto"/>
        <w:bottom w:val="none" w:sz="0" w:space="0" w:color="auto"/>
        <w:right w:val="none" w:sz="0" w:space="0" w:color="auto"/>
      </w:divBdr>
    </w:div>
    <w:div w:id="944001853">
      <w:bodyDiv w:val="1"/>
      <w:marLeft w:val="0"/>
      <w:marRight w:val="0"/>
      <w:marTop w:val="0"/>
      <w:marBottom w:val="0"/>
      <w:divBdr>
        <w:top w:val="none" w:sz="0" w:space="0" w:color="auto"/>
        <w:left w:val="none" w:sz="0" w:space="0" w:color="auto"/>
        <w:bottom w:val="none" w:sz="0" w:space="0" w:color="auto"/>
        <w:right w:val="none" w:sz="0" w:space="0" w:color="auto"/>
      </w:divBdr>
    </w:div>
    <w:div w:id="977370447">
      <w:bodyDiv w:val="1"/>
      <w:marLeft w:val="0"/>
      <w:marRight w:val="0"/>
      <w:marTop w:val="0"/>
      <w:marBottom w:val="0"/>
      <w:divBdr>
        <w:top w:val="none" w:sz="0" w:space="0" w:color="auto"/>
        <w:left w:val="none" w:sz="0" w:space="0" w:color="auto"/>
        <w:bottom w:val="none" w:sz="0" w:space="0" w:color="auto"/>
        <w:right w:val="none" w:sz="0" w:space="0" w:color="auto"/>
      </w:divBdr>
    </w:div>
    <w:div w:id="1046878815">
      <w:bodyDiv w:val="1"/>
      <w:marLeft w:val="0"/>
      <w:marRight w:val="0"/>
      <w:marTop w:val="0"/>
      <w:marBottom w:val="0"/>
      <w:divBdr>
        <w:top w:val="none" w:sz="0" w:space="0" w:color="auto"/>
        <w:left w:val="none" w:sz="0" w:space="0" w:color="auto"/>
        <w:bottom w:val="none" w:sz="0" w:space="0" w:color="auto"/>
        <w:right w:val="none" w:sz="0" w:space="0" w:color="auto"/>
      </w:divBdr>
    </w:div>
    <w:div w:id="1061367370">
      <w:bodyDiv w:val="1"/>
      <w:marLeft w:val="0"/>
      <w:marRight w:val="0"/>
      <w:marTop w:val="0"/>
      <w:marBottom w:val="0"/>
      <w:divBdr>
        <w:top w:val="none" w:sz="0" w:space="0" w:color="auto"/>
        <w:left w:val="none" w:sz="0" w:space="0" w:color="auto"/>
        <w:bottom w:val="none" w:sz="0" w:space="0" w:color="auto"/>
        <w:right w:val="none" w:sz="0" w:space="0" w:color="auto"/>
      </w:divBdr>
    </w:div>
    <w:div w:id="1061637746">
      <w:bodyDiv w:val="1"/>
      <w:marLeft w:val="0"/>
      <w:marRight w:val="0"/>
      <w:marTop w:val="0"/>
      <w:marBottom w:val="0"/>
      <w:divBdr>
        <w:top w:val="none" w:sz="0" w:space="0" w:color="auto"/>
        <w:left w:val="none" w:sz="0" w:space="0" w:color="auto"/>
        <w:bottom w:val="none" w:sz="0" w:space="0" w:color="auto"/>
        <w:right w:val="none" w:sz="0" w:space="0" w:color="auto"/>
      </w:divBdr>
    </w:div>
    <w:div w:id="1063482537">
      <w:bodyDiv w:val="1"/>
      <w:marLeft w:val="0"/>
      <w:marRight w:val="0"/>
      <w:marTop w:val="0"/>
      <w:marBottom w:val="0"/>
      <w:divBdr>
        <w:top w:val="none" w:sz="0" w:space="0" w:color="auto"/>
        <w:left w:val="none" w:sz="0" w:space="0" w:color="auto"/>
        <w:bottom w:val="none" w:sz="0" w:space="0" w:color="auto"/>
        <w:right w:val="none" w:sz="0" w:space="0" w:color="auto"/>
      </w:divBdr>
    </w:div>
    <w:div w:id="1074744583">
      <w:bodyDiv w:val="1"/>
      <w:marLeft w:val="0"/>
      <w:marRight w:val="0"/>
      <w:marTop w:val="0"/>
      <w:marBottom w:val="0"/>
      <w:divBdr>
        <w:top w:val="none" w:sz="0" w:space="0" w:color="auto"/>
        <w:left w:val="none" w:sz="0" w:space="0" w:color="auto"/>
        <w:bottom w:val="none" w:sz="0" w:space="0" w:color="auto"/>
        <w:right w:val="none" w:sz="0" w:space="0" w:color="auto"/>
      </w:divBdr>
    </w:div>
    <w:div w:id="1079905515">
      <w:bodyDiv w:val="1"/>
      <w:marLeft w:val="0"/>
      <w:marRight w:val="0"/>
      <w:marTop w:val="0"/>
      <w:marBottom w:val="0"/>
      <w:divBdr>
        <w:top w:val="none" w:sz="0" w:space="0" w:color="auto"/>
        <w:left w:val="none" w:sz="0" w:space="0" w:color="auto"/>
        <w:bottom w:val="none" w:sz="0" w:space="0" w:color="auto"/>
        <w:right w:val="none" w:sz="0" w:space="0" w:color="auto"/>
      </w:divBdr>
    </w:div>
    <w:div w:id="1105878401">
      <w:bodyDiv w:val="1"/>
      <w:marLeft w:val="0"/>
      <w:marRight w:val="0"/>
      <w:marTop w:val="0"/>
      <w:marBottom w:val="0"/>
      <w:divBdr>
        <w:top w:val="none" w:sz="0" w:space="0" w:color="auto"/>
        <w:left w:val="none" w:sz="0" w:space="0" w:color="auto"/>
        <w:bottom w:val="none" w:sz="0" w:space="0" w:color="auto"/>
        <w:right w:val="none" w:sz="0" w:space="0" w:color="auto"/>
      </w:divBdr>
    </w:div>
    <w:div w:id="1141581283">
      <w:bodyDiv w:val="1"/>
      <w:marLeft w:val="0"/>
      <w:marRight w:val="0"/>
      <w:marTop w:val="0"/>
      <w:marBottom w:val="0"/>
      <w:divBdr>
        <w:top w:val="none" w:sz="0" w:space="0" w:color="auto"/>
        <w:left w:val="none" w:sz="0" w:space="0" w:color="auto"/>
        <w:bottom w:val="none" w:sz="0" w:space="0" w:color="auto"/>
        <w:right w:val="none" w:sz="0" w:space="0" w:color="auto"/>
      </w:divBdr>
    </w:div>
    <w:div w:id="1177187488">
      <w:bodyDiv w:val="1"/>
      <w:marLeft w:val="0"/>
      <w:marRight w:val="0"/>
      <w:marTop w:val="0"/>
      <w:marBottom w:val="0"/>
      <w:divBdr>
        <w:top w:val="none" w:sz="0" w:space="0" w:color="auto"/>
        <w:left w:val="none" w:sz="0" w:space="0" w:color="auto"/>
        <w:bottom w:val="none" w:sz="0" w:space="0" w:color="auto"/>
        <w:right w:val="none" w:sz="0" w:space="0" w:color="auto"/>
      </w:divBdr>
    </w:div>
    <w:div w:id="1178084980">
      <w:bodyDiv w:val="1"/>
      <w:marLeft w:val="0"/>
      <w:marRight w:val="0"/>
      <w:marTop w:val="0"/>
      <w:marBottom w:val="0"/>
      <w:divBdr>
        <w:top w:val="none" w:sz="0" w:space="0" w:color="auto"/>
        <w:left w:val="none" w:sz="0" w:space="0" w:color="auto"/>
        <w:bottom w:val="none" w:sz="0" w:space="0" w:color="auto"/>
        <w:right w:val="none" w:sz="0" w:space="0" w:color="auto"/>
      </w:divBdr>
    </w:div>
    <w:div w:id="1179275986">
      <w:bodyDiv w:val="1"/>
      <w:marLeft w:val="0"/>
      <w:marRight w:val="0"/>
      <w:marTop w:val="0"/>
      <w:marBottom w:val="0"/>
      <w:divBdr>
        <w:top w:val="none" w:sz="0" w:space="0" w:color="auto"/>
        <w:left w:val="none" w:sz="0" w:space="0" w:color="auto"/>
        <w:bottom w:val="none" w:sz="0" w:space="0" w:color="auto"/>
        <w:right w:val="none" w:sz="0" w:space="0" w:color="auto"/>
      </w:divBdr>
    </w:div>
    <w:div w:id="1195314941">
      <w:bodyDiv w:val="1"/>
      <w:marLeft w:val="0"/>
      <w:marRight w:val="0"/>
      <w:marTop w:val="0"/>
      <w:marBottom w:val="0"/>
      <w:divBdr>
        <w:top w:val="none" w:sz="0" w:space="0" w:color="auto"/>
        <w:left w:val="none" w:sz="0" w:space="0" w:color="auto"/>
        <w:bottom w:val="none" w:sz="0" w:space="0" w:color="auto"/>
        <w:right w:val="none" w:sz="0" w:space="0" w:color="auto"/>
      </w:divBdr>
    </w:div>
    <w:div w:id="1218739565">
      <w:bodyDiv w:val="1"/>
      <w:marLeft w:val="0"/>
      <w:marRight w:val="0"/>
      <w:marTop w:val="0"/>
      <w:marBottom w:val="0"/>
      <w:divBdr>
        <w:top w:val="none" w:sz="0" w:space="0" w:color="auto"/>
        <w:left w:val="none" w:sz="0" w:space="0" w:color="auto"/>
        <w:bottom w:val="none" w:sz="0" w:space="0" w:color="auto"/>
        <w:right w:val="none" w:sz="0" w:space="0" w:color="auto"/>
      </w:divBdr>
    </w:div>
    <w:div w:id="1228223309">
      <w:bodyDiv w:val="1"/>
      <w:marLeft w:val="0"/>
      <w:marRight w:val="0"/>
      <w:marTop w:val="0"/>
      <w:marBottom w:val="0"/>
      <w:divBdr>
        <w:top w:val="none" w:sz="0" w:space="0" w:color="auto"/>
        <w:left w:val="none" w:sz="0" w:space="0" w:color="auto"/>
        <w:bottom w:val="none" w:sz="0" w:space="0" w:color="auto"/>
        <w:right w:val="none" w:sz="0" w:space="0" w:color="auto"/>
      </w:divBdr>
    </w:div>
    <w:div w:id="1246108352">
      <w:bodyDiv w:val="1"/>
      <w:marLeft w:val="0"/>
      <w:marRight w:val="0"/>
      <w:marTop w:val="0"/>
      <w:marBottom w:val="0"/>
      <w:divBdr>
        <w:top w:val="none" w:sz="0" w:space="0" w:color="auto"/>
        <w:left w:val="none" w:sz="0" w:space="0" w:color="auto"/>
        <w:bottom w:val="none" w:sz="0" w:space="0" w:color="auto"/>
        <w:right w:val="none" w:sz="0" w:space="0" w:color="auto"/>
      </w:divBdr>
    </w:div>
    <w:div w:id="1255554581">
      <w:bodyDiv w:val="1"/>
      <w:marLeft w:val="0"/>
      <w:marRight w:val="0"/>
      <w:marTop w:val="0"/>
      <w:marBottom w:val="0"/>
      <w:divBdr>
        <w:top w:val="none" w:sz="0" w:space="0" w:color="auto"/>
        <w:left w:val="none" w:sz="0" w:space="0" w:color="auto"/>
        <w:bottom w:val="none" w:sz="0" w:space="0" w:color="auto"/>
        <w:right w:val="none" w:sz="0" w:space="0" w:color="auto"/>
      </w:divBdr>
    </w:div>
    <w:div w:id="1256591877">
      <w:bodyDiv w:val="1"/>
      <w:marLeft w:val="0"/>
      <w:marRight w:val="0"/>
      <w:marTop w:val="0"/>
      <w:marBottom w:val="0"/>
      <w:divBdr>
        <w:top w:val="none" w:sz="0" w:space="0" w:color="auto"/>
        <w:left w:val="none" w:sz="0" w:space="0" w:color="auto"/>
        <w:bottom w:val="none" w:sz="0" w:space="0" w:color="auto"/>
        <w:right w:val="none" w:sz="0" w:space="0" w:color="auto"/>
      </w:divBdr>
    </w:div>
    <w:div w:id="1274706470">
      <w:bodyDiv w:val="1"/>
      <w:marLeft w:val="0"/>
      <w:marRight w:val="0"/>
      <w:marTop w:val="0"/>
      <w:marBottom w:val="0"/>
      <w:divBdr>
        <w:top w:val="none" w:sz="0" w:space="0" w:color="auto"/>
        <w:left w:val="none" w:sz="0" w:space="0" w:color="auto"/>
        <w:bottom w:val="none" w:sz="0" w:space="0" w:color="auto"/>
        <w:right w:val="none" w:sz="0" w:space="0" w:color="auto"/>
      </w:divBdr>
    </w:div>
    <w:div w:id="1319262346">
      <w:bodyDiv w:val="1"/>
      <w:marLeft w:val="0"/>
      <w:marRight w:val="0"/>
      <w:marTop w:val="0"/>
      <w:marBottom w:val="0"/>
      <w:divBdr>
        <w:top w:val="none" w:sz="0" w:space="0" w:color="auto"/>
        <w:left w:val="none" w:sz="0" w:space="0" w:color="auto"/>
        <w:bottom w:val="none" w:sz="0" w:space="0" w:color="auto"/>
        <w:right w:val="none" w:sz="0" w:space="0" w:color="auto"/>
      </w:divBdr>
    </w:div>
    <w:div w:id="1339887355">
      <w:bodyDiv w:val="1"/>
      <w:marLeft w:val="0"/>
      <w:marRight w:val="0"/>
      <w:marTop w:val="0"/>
      <w:marBottom w:val="0"/>
      <w:divBdr>
        <w:top w:val="none" w:sz="0" w:space="0" w:color="auto"/>
        <w:left w:val="none" w:sz="0" w:space="0" w:color="auto"/>
        <w:bottom w:val="none" w:sz="0" w:space="0" w:color="auto"/>
        <w:right w:val="none" w:sz="0" w:space="0" w:color="auto"/>
      </w:divBdr>
    </w:div>
    <w:div w:id="1369261719">
      <w:bodyDiv w:val="1"/>
      <w:marLeft w:val="0"/>
      <w:marRight w:val="0"/>
      <w:marTop w:val="0"/>
      <w:marBottom w:val="0"/>
      <w:divBdr>
        <w:top w:val="none" w:sz="0" w:space="0" w:color="auto"/>
        <w:left w:val="none" w:sz="0" w:space="0" w:color="auto"/>
        <w:bottom w:val="none" w:sz="0" w:space="0" w:color="auto"/>
        <w:right w:val="none" w:sz="0" w:space="0" w:color="auto"/>
      </w:divBdr>
    </w:div>
    <w:div w:id="1369600050">
      <w:bodyDiv w:val="1"/>
      <w:marLeft w:val="0"/>
      <w:marRight w:val="0"/>
      <w:marTop w:val="0"/>
      <w:marBottom w:val="0"/>
      <w:divBdr>
        <w:top w:val="none" w:sz="0" w:space="0" w:color="auto"/>
        <w:left w:val="none" w:sz="0" w:space="0" w:color="auto"/>
        <w:bottom w:val="none" w:sz="0" w:space="0" w:color="auto"/>
        <w:right w:val="none" w:sz="0" w:space="0" w:color="auto"/>
      </w:divBdr>
    </w:div>
    <w:div w:id="1455829889">
      <w:bodyDiv w:val="1"/>
      <w:marLeft w:val="0"/>
      <w:marRight w:val="0"/>
      <w:marTop w:val="0"/>
      <w:marBottom w:val="0"/>
      <w:divBdr>
        <w:top w:val="none" w:sz="0" w:space="0" w:color="auto"/>
        <w:left w:val="none" w:sz="0" w:space="0" w:color="auto"/>
        <w:bottom w:val="none" w:sz="0" w:space="0" w:color="auto"/>
        <w:right w:val="none" w:sz="0" w:space="0" w:color="auto"/>
      </w:divBdr>
    </w:div>
    <w:div w:id="1499227211">
      <w:bodyDiv w:val="1"/>
      <w:marLeft w:val="0"/>
      <w:marRight w:val="0"/>
      <w:marTop w:val="0"/>
      <w:marBottom w:val="0"/>
      <w:divBdr>
        <w:top w:val="none" w:sz="0" w:space="0" w:color="auto"/>
        <w:left w:val="none" w:sz="0" w:space="0" w:color="auto"/>
        <w:bottom w:val="none" w:sz="0" w:space="0" w:color="auto"/>
        <w:right w:val="none" w:sz="0" w:space="0" w:color="auto"/>
      </w:divBdr>
    </w:div>
    <w:div w:id="1520781232">
      <w:bodyDiv w:val="1"/>
      <w:marLeft w:val="0"/>
      <w:marRight w:val="0"/>
      <w:marTop w:val="0"/>
      <w:marBottom w:val="0"/>
      <w:divBdr>
        <w:top w:val="none" w:sz="0" w:space="0" w:color="auto"/>
        <w:left w:val="none" w:sz="0" w:space="0" w:color="auto"/>
        <w:bottom w:val="none" w:sz="0" w:space="0" w:color="auto"/>
        <w:right w:val="none" w:sz="0" w:space="0" w:color="auto"/>
      </w:divBdr>
    </w:div>
    <w:div w:id="1587885178">
      <w:bodyDiv w:val="1"/>
      <w:marLeft w:val="0"/>
      <w:marRight w:val="0"/>
      <w:marTop w:val="0"/>
      <w:marBottom w:val="0"/>
      <w:divBdr>
        <w:top w:val="none" w:sz="0" w:space="0" w:color="auto"/>
        <w:left w:val="none" w:sz="0" w:space="0" w:color="auto"/>
        <w:bottom w:val="none" w:sz="0" w:space="0" w:color="auto"/>
        <w:right w:val="none" w:sz="0" w:space="0" w:color="auto"/>
      </w:divBdr>
    </w:div>
    <w:div w:id="1598559359">
      <w:bodyDiv w:val="1"/>
      <w:marLeft w:val="0"/>
      <w:marRight w:val="0"/>
      <w:marTop w:val="0"/>
      <w:marBottom w:val="0"/>
      <w:divBdr>
        <w:top w:val="none" w:sz="0" w:space="0" w:color="auto"/>
        <w:left w:val="none" w:sz="0" w:space="0" w:color="auto"/>
        <w:bottom w:val="none" w:sz="0" w:space="0" w:color="auto"/>
        <w:right w:val="none" w:sz="0" w:space="0" w:color="auto"/>
      </w:divBdr>
    </w:div>
    <w:div w:id="1655647384">
      <w:bodyDiv w:val="1"/>
      <w:marLeft w:val="0"/>
      <w:marRight w:val="0"/>
      <w:marTop w:val="0"/>
      <w:marBottom w:val="0"/>
      <w:divBdr>
        <w:top w:val="none" w:sz="0" w:space="0" w:color="auto"/>
        <w:left w:val="none" w:sz="0" w:space="0" w:color="auto"/>
        <w:bottom w:val="none" w:sz="0" w:space="0" w:color="auto"/>
        <w:right w:val="none" w:sz="0" w:space="0" w:color="auto"/>
      </w:divBdr>
    </w:div>
    <w:div w:id="1697658538">
      <w:bodyDiv w:val="1"/>
      <w:marLeft w:val="0"/>
      <w:marRight w:val="0"/>
      <w:marTop w:val="0"/>
      <w:marBottom w:val="0"/>
      <w:divBdr>
        <w:top w:val="none" w:sz="0" w:space="0" w:color="auto"/>
        <w:left w:val="none" w:sz="0" w:space="0" w:color="auto"/>
        <w:bottom w:val="none" w:sz="0" w:space="0" w:color="auto"/>
        <w:right w:val="none" w:sz="0" w:space="0" w:color="auto"/>
      </w:divBdr>
    </w:div>
    <w:div w:id="1701121342">
      <w:bodyDiv w:val="1"/>
      <w:marLeft w:val="0"/>
      <w:marRight w:val="0"/>
      <w:marTop w:val="0"/>
      <w:marBottom w:val="0"/>
      <w:divBdr>
        <w:top w:val="none" w:sz="0" w:space="0" w:color="auto"/>
        <w:left w:val="none" w:sz="0" w:space="0" w:color="auto"/>
        <w:bottom w:val="none" w:sz="0" w:space="0" w:color="auto"/>
        <w:right w:val="none" w:sz="0" w:space="0" w:color="auto"/>
      </w:divBdr>
    </w:div>
    <w:div w:id="1742409762">
      <w:bodyDiv w:val="1"/>
      <w:marLeft w:val="0"/>
      <w:marRight w:val="0"/>
      <w:marTop w:val="0"/>
      <w:marBottom w:val="0"/>
      <w:divBdr>
        <w:top w:val="none" w:sz="0" w:space="0" w:color="auto"/>
        <w:left w:val="none" w:sz="0" w:space="0" w:color="auto"/>
        <w:bottom w:val="none" w:sz="0" w:space="0" w:color="auto"/>
        <w:right w:val="none" w:sz="0" w:space="0" w:color="auto"/>
      </w:divBdr>
    </w:div>
    <w:div w:id="1747261496">
      <w:bodyDiv w:val="1"/>
      <w:marLeft w:val="0"/>
      <w:marRight w:val="0"/>
      <w:marTop w:val="0"/>
      <w:marBottom w:val="0"/>
      <w:divBdr>
        <w:top w:val="none" w:sz="0" w:space="0" w:color="auto"/>
        <w:left w:val="none" w:sz="0" w:space="0" w:color="auto"/>
        <w:bottom w:val="none" w:sz="0" w:space="0" w:color="auto"/>
        <w:right w:val="none" w:sz="0" w:space="0" w:color="auto"/>
      </w:divBdr>
    </w:div>
    <w:div w:id="1750730061">
      <w:bodyDiv w:val="1"/>
      <w:marLeft w:val="0"/>
      <w:marRight w:val="0"/>
      <w:marTop w:val="0"/>
      <w:marBottom w:val="0"/>
      <w:divBdr>
        <w:top w:val="none" w:sz="0" w:space="0" w:color="auto"/>
        <w:left w:val="none" w:sz="0" w:space="0" w:color="auto"/>
        <w:bottom w:val="none" w:sz="0" w:space="0" w:color="auto"/>
        <w:right w:val="none" w:sz="0" w:space="0" w:color="auto"/>
      </w:divBdr>
    </w:div>
    <w:div w:id="1758593286">
      <w:bodyDiv w:val="1"/>
      <w:marLeft w:val="0"/>
      <w:marRight w:val="0"/>
      <w:marTop w:val="0"/>
      <w:marBottom w:val="0"/>
      <w:divBdr>
        <w:top w:val="none" w:sz="0" w:space="0" w:color="auto"/>
        <w:left w:val="none" w:sz="0" w:space="0" w:color="auto"/>
        <w:bottom w:val="none" w:sz="0" w:space="0" w:color="auto"/>
        <w:right w:val="none" w:sz="0" w:space="0" w:color="auto"/>
      </w:divBdr>
    </w:div>
    <w:div w:id="1764646703">
      <w:bodyDiv w:val="1"/>
      <w:marLeft w:val="0"/>
      <w:marRight w:val="0"/>
      <w:marTop w:val="0"/>
      <w:marBottom w:val="0"/>
      <w:divBdr>
        <w:top w:val="none" w:sz="0" w:space="0" w:color="auto"/>
        <w:left w:val="none" w:sz="0" w:space="0" w:color="auto"/>
        <w:bottom w:val="none" w:sz="0" w:space="0" w:color="auto"/>
        <w:right w:val="none" w:sz="0" w:space="0" w:color="auto"/>
      </w:divBdr>
    </w:div>
    <w:div w:id="1786538888">
      <w:bodyDiv w:val="1"/>
      <w:marLeft w:val="0"/>
      <w:marRight w:val="0"/>
      <w:marTop w:val="0"/>
      <w:marBottom w:val="0"/>
      <w:divBdr>
        <w:top w:val="none" w:sz="0" w:space="0" w:color="auto"/>
        <w:left w:val="none" w:sz="0" w:space="0" w:color="auto"/>
        <w:bottom w:val="none" w:sz="0" w:space="0" w:color="auto"/>
        <w:right w:val="none" w:sz="0" w:space="0" w:color="auto"/>
      </w:divBdr>
    </w:div>
    <w:div w:id="1831480530">
      <w:bodyDiv w:val="1"/>
      <w:marLeft w:val="0"/>
      <w:marRight w:val="0"/>
      <w:marTop w:val="0"/>
      <w:marBottom w:val="0"/>
      <w:divBdr>
        <w:top w:val="none" w:sz="0" w:space="0" w:color="auto"/>
        <w:left w:val="none" w:sz="0" w:space="0" w:color="auto"/>
        <w:bottom w:val="none" w:sz="0" w:space="0" w:color="auto"/>
        <w:right w:val="none" w:sz="0" w:space="0" w:color="auto"/>
      </w:divBdr>
    </w:div>
    <w:div w:id="1836796037">
      <w:marLeft w:val="0"/>
      <w:marRight w:val="0"/>
      <w:marTop w:val="0"/>
      <w:marBottom w:val="0"/>
      <w:divBdr>
        <w:top w:val="none" w:sz="0" w:space="0" w:color="auto"/>
        <w:left w:val="none" w:sz="0" w:space="0" w:color="auto"/>
        <w:bottom w:val="none" w:sz="0" w:space="0" w:color="auto"/>
        <w:right w:val="none" w:sz="0" w:space="0" w:color="auto"/>
      </w:divBdr>
    </w:div>
    <w:div w:id="1836796038">
      <w:marLeft w:val="0"/>
      <w:marRight w:val="0"/>
      <w:marTop w:val="0"/>
      <w:marBottom w:val="0"/>
      <w:divBdr>
        <w:top w:val="none" w:sz="0" w:space="0" w:color="auto"/>
        <w:left w:val="none" w:sz="0" w:space="0" w:color="auto"/>
        <w:bottom w:val="none" w:sz="0" w:space="0" w:color="auto"/>
        <w:right w:val="none" w:sz="0" w:space="0" w:color="auto"/>
      </w:divBdr>
    </w:div>
    <w:div w:id="1836796039">
      <w:marLeft w:val="0"/>
      <w:marRight w:val="0"/>
      <w:marTop w:val="0"/>
      <w:marBottom w:val="0"/>
      <w:divBdr>
        <w:top w:val="none" w:sz="0" w:space="0" w:color="auto"/>
        <w:left w:val="none" w:sz="0" w:space="0" w:color="auto"/>
        <w:bottom w:val="none" w:sz="0" w:space="0" w:color="auto"/>
        <w:right w:val="none" w:sz="0" w:space="0" w:color="auto"/>
      </w:divBdr>
      <w:divsChild>
        <w:div w:id="1836796040">
          <w:marLeft w:val="0"/>
          <w:marRight w:val="0"/>
          <w:marTop w:val="0"/>
          <w:marBottom w:val="0"/>
          <w:divBdr>
            <w:top w:val="none" w:sz="0" w:space="0" w:color="auto"/>
            <w:left w:val="none" w:sz="0" w:space="0" w:color="auto"/>
            <w:bottom w:val="none" w:sz="0" w:space="0" w:color="auto"/>
            <w:right w:val="none" w:sz="0" w:space="0" w:color="auto"/>
          </w:divBdr>
        </w:div>
      </w:divsChild>
    </w:div>
    <w:div w:id="1887526229">
      <w:bodyDiv w:val="1"/>
      <w:marLeft w:val="0"/>
      <w:marRight w:val="0"/>
      <w:marTop w:val="0"/>
      <w:marBottom w:val="0"/>
      <w:divBdr>
        <w:top w:val="none" w:sz="0" w:space="0" w:color="auto"/>
        <w:left w:val="none" w:sz="0" w:space="0" w:color="auto"/>
        <w:bottom w:val="none" w:sz="0" w:space="0" w:color="auto"/>
        <w:right w:val="none" w:sz="0" w:space="0" w:color="auto"/>
      </w:divBdr>
    </w:div>
    <w:div w:id="1907687689">
      <w:bodyDiv w:val="1"/>
      <w:marLeft w:val="0"/>
      <w:marRight w:val="0"/>
      <w:marTop w:val="0"/>
      <w:marBottom w:val="0"/>
      <w:divBdr>
        <w:top w:val="none" w:sz="0" w:space="0" w:color="auto"/>
        <w:left w:val="none" w:sz="0" w:space="0" w:color="auto"/>
        <w:bottom w:val="none" w:sz="0" w:space="0" w:color="auto"/>
        <w:right w:val="none" w:sz="0" w:space="0" w:color="auto"/>
      </w:divBdr>
    </w:div>
    <w:div w:id="1984657677">
      <w:bodyDiv w:val="1"/>
      <w:marLeft w:val="0"/>
      <w:marRight w:val="0"/>
      <w:marTop w:val="0"/>
      <w:marBottom w:val="0"/>
      <w:divBdr>
        <w:top w:val="none" w:sz="0" w:space="0" w:color="auto"/>
        <w:left w:val="none" w:sz="0" w:space="0" w:color="auto"/>
        <w:bottom w:val="none" w:sz="0" w:space="0" w:color="auto"/>
        <w:right w:val="none" w:sz="0" w:space="0" w:color="auto"/>
      </w:divBdr>
    </w:div>
    <w:div w:id="1987510948">
      <w:bodyDiv w:val="1"/>
      <w:marLeft w:val="0"/>
      <w:marRight w:val="0"/>
      <w:marTop w:val="0"/>
      <w:marBottom w:val="0"/>
      <w:divBdr>
        <w:top w:val="none" w:sz="0" w:space="0" w:color="auto"/>
        <w:left w:val="none" w:sz="0" w:space="0" w:color="auto"/>
        <w:bottom w:val="none" w:sz="0" w:space="0" w:color="auto"/>
        <w:right w:val="none" w:sz="0" w:space="0" w:color="auto"/>
      </w:divBdr>
    </w:div>
    <w:div w:id="1988699834">
      <w:bodyDiv w:val="1"/>
      <w:marLeft w:val="0"/>
      <w:marRight w:val="0"/>
      <w:marTop w:val="0"/>
      <w:marBottom w:val="0"/>
      <w:divBdr>
        <w:top w:val="none" w:sz="0" w:space="0" w:color="auto"/>
        <w:left w:val="none" w:sz="0" w:space="0" w:color="auto"/>
        <w:bottom w:val="none" w:sz="0" w:space="0" w:color="auto"/>
        <w:right w:val="none" w:sz="0" w:space="0" w:color="auto"/>
      </w:divBdr>
    </w:div>
    <w:div w:id="2006787144">
      <w:bodyDiv w:val="1"/>
      <w:marLeft w:val="0"/>
      <w:marRight w:val="0"/>
      <w:marTop w:val="0"/>
      <w:marBottom w:val="0"/>
      <w:divBdr>
        <w:top w:val="none" w:sz="0" w:space="0" w:color="auto"/>
        <w:left w:val="none" w:sz="0" w:space="0" w:color="auto"/>
        <w:bottom w:val="none" w:sz="0" w:space="0" w:color="auto"/>
        <w:right w:val="none" w:sz="0" w:space="0" w:color="auto"/>
      </w:divBdr>
    </w:div>
    <w:div w:id="2013293076">
      <w:bodyDiv w:val="1"/>
      <w:marLeft w:val="0"/>
      <w:marRight w:val="0"/>
      <w:marTop w:val="0"/>
      <w:marBottom w:val="0"/>
      <w:divBdr>
        <w:top w:val="none" w:sz="0" w:space="0" w:color="auto"/>
        <w:left w:val="none" w:sz="0" w:space="0" w:color="auto"/>
        <w:bottom w:val="none" w:sz="0" w:space="0" w:color="auto"/>
        <w:right w:val="none" w:sz="0" w:space="0" w:color="auto"/>
      </w:divBdr>
    </w:div>
    <w:div w:id="2014642460">
      <w:bodyDiv w:val="1"/>
      <w:marLeft w:val="0"/>
      <w:marRight w:val="0"/>
      <w:marTop w:val="0"/>
      <w:marBottom w:val="0"/>
      <w:divBdr>
        <w:top w:val="none" w:sz="0" w:space="0" w:color="auto"/>
        <w:left w:val="none" w:sz="0" w:space="0" w:color="auto"/>
        <w:bottom w:val="none" w:sz="0" w:space="0" w:color="auto"/>
        <w:right w:val="none" w:sz="0" w:space="0" w:color="auto"/>
      </w:divBdr>
    </w:div>
    <w:div w:id="2055503470">
      <w:bodyDiv w:val="1"/>
      <w:marLeft w:val="0"/>
      <w:marRight w:val="0"/>
      <w:marTop w:val="0"/>
      <w:marBottom w:val="0"/>
      <w:divBdr>
        <w:top w:val="none" w:sz="0" w:space="0" w:color="auto"/>
        <w:left w:val="none" w:sz="0" w:space="0" w:color="auto"/>
        <w:bottom w:val="none" w:sz="0" w:space="0" w:color="auto"/>
        <w:right w:val="none" w:sz="0" w:space="0" w:color="auto"/>
      </w:divBdr>
    </w:div>
    <w:div w:id="2066293537">
      <w:bodyDiv w:val="1"/>
      <w:marLeft w:val="0"/>
      <w:marRight w:val="0"/>
      <w:marTop w:val="0"/>
      <w:marBottom w:val="0"/>
      <w:divBdr>
        <w:top w:val="none" w:sz="0" w:space="0" w:color="auto"/>
        <w:left w:val="none" w:sz="0" w:space="0" w:color="auto"/>
        <w:bottom w:val="none" w:sz="0" w:space="0" w:color="auto"/>
        <w:right w:val="none" w:sz="0" w:space="0" w:color="auto"/>
      </w:divBdr>
    </w:div>
    <w:div w:id="2090930349">
      <w:bodyDiv w:val="1"/>
      <w:marLeft w:val="0"/>
      <w:marRight w:val="0"/>
      <w:marTop w:val="0"/>
      <w:marBottom w:val="0"/>
      <w:divBdr>
        <w:top w:val="none" w:sz="0" w:space="0" w:color="auto"/>
        <w:left w:val="none" w:sz="0" w:space="0" w:color="auto"/>
        <w:bottom w:val="none" w:sz="0" w:space="0" w:color="auto"/>
        <w:right w:val="none" w:sz="0" w:space="0" w:color="auto"/>
      </w:divBdr>
    </w:div>
    <w:div w:id="2093698800">
      <w:bodyDiv w:val="1"/>
      <w:marLeft w:val="0"/>
      <w:marRight w:val="0"/>
      <w:marTop w:val="0"/>
      <w:marBottom w:val="0"/>
      <w:divBdr>
        <w:top w:val="none" w:sz="0" w:space="0" w:color="auto"/>
        <w:left w:val="none" w:sz="0" w:space="0" w:color="auto"/>
        <w:bottom w:val="none" w:sz="0" w:space="0" w:color="auto"/>
        <w:right w:val="none" w:sz="0" w:space="0" w:color="auto"/>
      </w:divBdr>
    </w:div>
    <w:div w:id="2122913546">
      <w:bodyDiv w:val="1"/>
      <w:marLeft w:val="0"/>
      <w:marRight w:val="0"/>
      <w:marTop w:val="0"/>
      <w:marBottom w:val="0"/>
      <w:divBdr>
        <w:top w:val="none" w:sz="0" w:space="0" w:color="auto"/>
        <w:left w:val="none" w:sz="0" w:space="0" w:color="auto"/>
        <w:bottom w:val="none" w:sz="0" w:space="0" w:color="auto"/>
        <w:right w:val="none" w:sz="0" w:space="0" w:color="auto"/>
      </w:divBdr>
    </w:div>
    <w:div w:id="21423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a.uk.net/sfpsgpub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oogle.co.uk/url?sa=i&amp;rct=j&amp;q=&amp;esrc=s&amp;source=images&amp;cd=&amp;cad=rja&amp;uact=8&amp;ved=0CAcQjRxqFQoTCOLW44TS-cgCFYbSGgodhCYDcQ&amp;url=http://www.forklift-attachments.co.uk/wide-load-stabilisers.html&amp;psig=AFQjCNEHEm1MUkVZLrhE7IZE6a5ZUQgGEQ&amp;ust=1446825198322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3" ma:contentTypeDescription="Create a new document." ma:contentTypeScope="" ma:versionID="0a84a92c9a2e606a7f4409eae49210fb">
  <xsd:schema xmlns:xsd="http://www.w3.org/2001/XMLSchema" xmlns:xs="http://www.w3.org/2001/XMLSchema" xmlns:p="http://schemas.microsoft.com/office/2006/metadata/properties" xmlns:ns2="0d8abe9f-2342-4c77-9e5e-7c3cf2c8ee2e" targetNamespace="http://schemas.microsoft.com/office/2006/metadata/properties" ma:root="true" ma:fieldsID="5aa3cb92f83774a6ddc3c0532c298f09" ns2:_="">
    <xsd:import namespace="0d8abe9f-2342-4c77-9e5e-7c3cf2c8ee2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C88A-448C-41ED-8F6E-EEC60A7ED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435EA-B2D2-4562-9957-B50E639714FB}">
  <ds:schemaRefs>
    <ds:schemaRef ds:uri="http://schemas.microsoft.com/sharepoint/v3/contenttype/forms"/>
  </ds:schemaRefs>
</ds:datastoreItem>
</file>

<file path=customXml/itemProps3.xml><?xml version="1.0" encoding="utf-8"?>
<ds:datastoreItem xmlns:ds="http://schemas.openxmlformats.org/officeDocument/2006/customXml" ds:itemID="{F60BE8B4-A7C4-4E48-BE93-44231B23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Central Piling</Company>
  <LinksUpToDate>false</LinksUpToDate>
  <CharactersWithSpaces>12226</CharactersWithSpaces>
  <SharedDoc>false</SharedDoc>
  <HLinks>
    <vt:vector size="18" baseType="variant">
      <vt:variant>
        <vt:i4>2949152</vt:i4>
      </vt:variant>
      <vt:variant>
        <vt:i4>6</vt:i4>
      </vt:variant>
      <vt:variant>
        <vt:i4>0</vt:i4>
      </vt:variant>
      <vt:variant>
        <vt:i4>5</vt:i4>
      </vt:variant>
      <vt:variant>
        <vt:lpwstr>http://www.google.co.uk/url?sa=i&amp;rct=j&amp;q=&amp;esrc=s&amp;source=images&amp;cd=&amp;cad=rja&amp;uact=8&amp;ved=0CAcQjRxqFQoTCOLW44TS-cgCFYbSGgodhCYDcQ&amp;url=http://www.forklift-attachments.co.uk/wide-load-stabilisers.html&amp;psig=AFQjCNEHEm1MUkVZLrhE7IZE6a5ZUQgGEQ&amp;ust=1446825198322244</vt:lpwstr>
      </vt:variant>
      <vt:variant>
        <vt:lpwstr/>
      </vt:variant>
      <vt:variant>
        <vt:i4>7143463</vt:i4>
      </vt:variant>
      <vt:variant>
        <vt:i4>3</vt:i4>
      </vt:variant>
      <vt:variant>
        <vt:i4>0</vt:i4>
      </vt:variant>
      <vt:variant>
        <vt:i4>5</vt:i4>
      </vt:variant>
      <vt:variant>
        <vt:lpwstr>http://www.hse.gov.uk/</vt:lpwstr>
      </vt:variant>
      <vt:variant>
        <vt:lpwstr/>
      </vt:variant>
      <vt:variant>
        <vt:i4>2031625</vt:i4>
      </vt:variant>
      <vt:variant>
        <vt:i4>0</vt:i4>
      </vt:variant>
      <vt:variant>
        <vt:i4>0</vt:i4>
      </vt:variant>
      <vt:variant>
        <vt:i4>5</vt:i4>
      </vt:variant>
      <vt:variant>
        <vt:lpwstr>http://www.cpa.uk.net/sfpsgpublications/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Kennedy</dc:creator>
  <cp:lastModifiedBy>Katie Kennedy</cp:lastModifiedBy>
  <cp:revision>1</cp:revision>
  <cp:lastPrinted>2016-02-05T09:12:00Z</cp:lastPrinted>
  <dcterms:created xsi:type="dcterms:W3CDTF">2017-06-07T10:59:00Z</dcterms:created>
  <dcterms:modified xsi:type="dcterms:W3CDTF">2017-06-07T10:59:00Z</dcterms:modified>
</cp:coreProperties>
</file>