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3C6" w:rsidRDefault="00D743C6" w:rsidP="0020406A">
      <w:pPr>
        <w:jc w:val="center"/>
        <w:rPr>
          <w:rFonts w:ascii="Arial" w:hAnsi="Arial" w:cs="Arial"/>
          <w:b/>
        </w:rPr>
      </w:pPr>
      <w:r>
        <w:rPr>
          <w:rFonts w:ascii="Arial" w:hAnsi="Arial" w:cs="Arial"/>
          <w:b/>
        </w:rPr>
        <w:t xml:space="preserve">Guidance for </w:t>
      </w:r>
      <w:r w:rsidR="00DF1F95">
        <w:rPr>
          <w:rFonts w:ascii="Arial" w:hAnsi="Arial" w:cs="Arial"/>
          <w:b/>
        </w:rPr>
        <w:t xml:space="preserve">Eurocode </w:t>
      </w:r>
      <w:r>
        <w:rPr>
          <w:rFonts w:ascii="Arial" w:hAnsi="Arial" w:cs="Arial"/>
          <w:b/>
        </w:rPr>
        <w:t>Pile Loading Schedules /</w:t>
      </w:r>
    </w:p>
    <w:p w:rsidR="004942A0" w:rsidRPr="0020406A" w:rsidRDefault="0020406A" w:rsidP="0020406A">
      <w:pPr>
        <w:jc w:val="center"/>
        <w:rPr>
          <w:rFonts w:ascii="Arial" w:hAnsi="Arial" w:cs="Arial"/>
          <w:b/>
        </w:rPr>
      </w:pPr>
      <w:r w:rsidRPr="0020406A">
        <w:rPr>
          <w:rFonts w:ascii="Arial" w:hAnsi="Arial" w:cs="Arial"/>
          <w:b/>
        </w:rPr>
        <w:t>Calculation of Eurocode Bearing Pile Design</w:t>
      </w:r>
      <w:r w:rsidR="00EC4E7F">
        <w:rPr>
          <w:rFonts w:ascii="Arial" w:hAnsi="Arial" w:cs="Arial"/>
          <w:b/>
        </w:rPr>
        <w:t xml:space="preserve"> </w:t>
      </w:r>
      <w:r w:rsidRPr="0020406A">
        <w:rPr>
          <w:rFonts w:ascii="Arial" w:hAnsi="Arial" w:cs="Arial"/>
          <w:b/>
        </w:rPr>
        <w:t>Actions</w:t>
      </w:r>
    </w:p>
    <w:p w:rsidR="0020406A" w:rsidRDefault="0020406A" w:rsidP="0020406A">
      <w:pPr>
        <w:jc w:val="center"/>
        <w:rPr>
          <w:rFonts w:ascii="Arial" w:hAnsi="Arial" w:cs="Arial"/>
        </w:rPr>
      </w:pPr>
    </w:p>
    <w:p w:rsidR="0020406A" w:rsidRPr="00B97689" w:rsidRDefault="00EC4E7F" w:rsidP="00130A1D">
      <w:pPr>
        <w:spacing w:after="0" w:line="360" w:lineRule="auto"/>
        <w:jc w:val="both"/>
        <w:rPr>
          <w:rFonts w:ascii="Arial" w:hAnsi="Arial" w:cs="Arial"/>
          <w:b/>
        </w:rPr>
      </w:pPr>
      <w:r>
        <w:rPr>
          <w:rFonts w:ascii="Arial" w:hAnsi="Arial" w:cs="Arial"/>
          <w:b/>
        </w:rPr>
        <w:t>Introduction</w:t>
      </w:r>
    </w:p>
    <w:p w:rsidR="00613B01" w:rsidRDefault="00435C49" w:rsidP="00130A1D">
      <w:pPr>
        <w:spacing w:after="0" w:line="360" w:lineRule="auto"/>
        <w:jc w:val="both"/>
        <w:rPr>
          <w:rFonts w:ascii="Arial" w:hAnsi="Arial" w:cs="Arial"/>
        </w:rPr>
      </w:pPr>
      <w:r w:rsidRPr="00DA46E8">
        <w:rPr>
          <w:rFonts w:ascii="Arial" w:hAnsi="Arial" w:cs="Arial"/>
        </w:rPr>
        <w:t xml:space="preserve">This technical note </w:t>
      </w:r>
      <w:r w:rsidR="004942A0" w:rsidRPr="00DA46E8">
        <w:rPr>
          <w:rFonts w:ascii="Arial" w:hAnsi="Arial" w:cs="Arial"/>
        </w:rPr>
        <w:t xml:space="preserve">identifies </w:t>
      </w:r>
      <w:r w:rsidR="00EC4E7F" w:rsidRPr="00DA46E8">
        <w:rPr>
          <w:rFonts w:ascii="Arial" w:hAnsi="Arial" w:cs="Arial"/>
        </w:rPr>
        <w:t xml:space="preserve">concerns raised by Federation of Piling Specialist Members (FPS) regarding </w:t>
      </w:r>
      <w:r w:rsidR="004942A0" w:rsidRPr="00DA46E8">
        <w:rPr>
          <w:rFonts w:ascii="Arial" w:hAnsi="Arial" w:cs="Arial"/>
        </w:rPr>
        <w:t xml:space="preserve">variability </w:t>
      </w:r>
      <w:r w:rsidR="00EC4E7F" w:rsidRPr="00DA46E8">
        <w:rPr>
          <w:rFonts w:ascii="Arial" w:hAnsi="Arial" w:cs="Arial"/>
        </w:rPr>
        <w:t>in the quality of pile loading schedules issued by Structural Engineers</w:t>
      </w:r>
      <w:r w:rsidR="002E30B6" w:rsidRPr="00DA46E8">
        <w:rPr>
          <w:rFonts w:ascii="Arial" w:hAnsi="Arial" w:cs="Arial"/>
        </w:rPr>
        <w:t xml:space="preserve">. It aims to </w:t>
      </w:r>
      <w:r w:rsidRPr="00DA46E8">
        <w:rPr>
          <w:rFonts w:ascii="Arial" w:hAnsi="Arial" w:cs="Arial"/>
        </w:rPr>
        <w:t xml:space="preserve">explain why, in certain circumstances, </w:t>
      </w:r>
      <w:r w:rsidR="00EC4E7F" w:rsidRPr="00DA46E8">
        <w:rPr>
          <w:rFonts w:ascii="Arial" w:hAnsi="Arial" w:cs="Arial"/>
        </w:rPr>
        <w:t xml:space="preserve">it is beneficial for all parties that </w:t>
      </w:r>
      <w:r w:rsidRPr="00DA46E8">
        <w:rPr>
          <w:rFonts w:ascii="Arial" w:hAnsi="Arial" w:cs="Arial"/>
        </w:rPr>
        <w:t>the pile design</w:t>
      </w:r>
      <w:r w:rsidR="002E30B6" w:rsidRPr="00DA46E8">
        <w:rPr>
          <w:rFonts w:ascii="Arial" w:hAnsi="Arial" w:cs="Arial"/>
        </w:rPr>
        <w:t>er</w:t>
      </w:r>
      <w:r w:rsidRPr="00DA46E8">
        <w:rPr>
          <w:rFonts w:ascii="Arial" w:hAnsi="Arial" w:cs="Arial"/>
        </w:rPr>
        <w:t xml:space="preserve"> should be provided with design pile actions rather than </w:t>
      </w:r>
      <w:r w:rsidR="00AC5292" w:rsidRPr="00DA46E8">
        <w:rPr>
          <w:rFonts w:ascii="Arial" w:hAnsi="Arial" w:cs="Arial"/>
        </w:rPr>
        <w:t>a</w:t>
      </w:r>
      <w:r w:rsidRPr="00DA46E8">
        <w:rPr>
          <w:rFonts w:ascii="Arial" w:hAnsi="Arial" w:cs="Arial"/>
        </w:rPr>
        <w:t xml:space="preserve"> multitude of </w:t>
      </w:r>
      <w:r w:rsidR="00EC4E7F" w:rsidRPr="00DA46E8">
        <w:rPr>
          <w:rFonts w:ascii="Arial" w:hAnsi="Arial" w:cs="Arial"/>
        </w:rPr>
        <w:t xml:space="preserve">individual </w:t>
      </w:r>
      <w:bookmarkStart w:id="0" w:name="_GoBack"/>
      <w:r w:rsidR="00EC4E7F" w:rsidRPr="00297BE9">
        <w:rPr>
          <w:rFonts w:ascii="Arial" w:hAnsi="Arial" w:cs="Arial"/>
        </w:rPr>
        <w:t xml:space="preserve">components of characteristic </w:t>
      </w:r>
      <w:r w:rsidRPr="00297BE9">
        <w:rPr>
          <w:rFonts w:ascii="Arial" w:hAnsi="Arial" w:cs="Arial"/>
        </w:rPr>
        <w:t>actions.</w:t>
      </w:r>
      <w:r w:rsidR="00EC4E7F" w:rsidRPr="00297BE9">
        <w:rPr>
          <w:rFonts w:ascii="Arial" w:hAnsi="Arial" w:cs="Arial"/>
        </w:rPr>
        <w:t xml:space="preserve"> In particular, the use of the FPS e-pile schedule</w:t>
      </w:r>
      <w:r w:rsidR="00F873DB" w:rsidRPr="00297BE9">
        <w:rPr>
          <w:rFonts w:ascii="Arial" w:hAnsi="Arial" w:cs="Arial"/>
        </w:rPr>
        <w:t xml:space="preserve"> (Selemetas</w:t>
      </w:r>
      <w:r w:rsidR="0041638D" w:rsidRPr="00297BE9">
        <w:rPr>
          <w:rFonts w:ascii="Arial" w:hAnsi="Arial" w:cs="Arial"/>
        </w:rPr>
        <w:t xml:space="preserve"> and Bell</w:t>
      </w:r>
      <w:r w:rsidR="00F873DB" w:rsidRPr="00297BE9">
        <w:rPr>
          <w:rFonts w:ascii="Arial" w:hAnsi="Arial" w:cs="Arial"/>
        </w:rPr>
        <w:t>, 2014)</w:t>
      </w:r>
      <w:r w:rsidR="00EC4E7F" w:rsidRPr="00297BE9">
        <w:rPr>
          <w:rFonts w:ascii="Arial" w:hAnsi="Arial" w:cs="Arial"/>
        </w:rPr>
        <w:t xml:space="preserve"> is</w:t>
      </w:r>
      <w:r w:rsidR="00EC4E7F" w:rsidRPr="00DA46E8">
        <w:rPr>
          <w:rFonts w:ascii="Arial" w:hAnsi="Arial" w:cs="Arial"/>
        </w:rPr>
        <w:t xml:space="preserve"> </w:t>
      </w:r>
      <w:bookmarkEnd w:id="0"/>
      <w:r w:rsidR="00EC4E7F" w:rsidRPr="00DA46E8">
        <w:rPr>
          <w:rFonts w:ascii="Arial" w:hAnsi="Arial" w:cs="Arial"/>
        </w:rPr>
        <w:t>recommended</w:t>
      </w:r>
      <w:r w:rsidR="00EC4E7F">
        <w:rPr>
          <w:rFonts w:ascii="Arial" w:hAnsi="Arial" w:cs="Arial"/>
        </w:rPr>
        <w:t xml:space="preserve"> to </w:t>
      </w:r>
      <w:r w:rsidR="00DF1F95">
        <w:rPr>
          <w:rFonts w:ascii="Arial" w:hAnsi="Arial" w:cs="Arial"/>
        </w:rPr>
        <w:t>avoid misinterpretation</w:t>
      </w:r>
      <w:r w:rsidR="00611FAF">
        <w:rPr>
          <w:rFonts w:ascii="Arial" w:hAnsi="Arial" w:cs="Arial"/>
        </w:rPr>
        <w:t xml:space="preserve"> </w:t>
      </w:r>
      <w:r w:rsidR="00DA46E8">
        <w:rPr>
          <w:rFonts w:ascii="Arial" w:hAnsi="Arial" w:cs="Arial"/>
        </w:rPr>
        <w:t xml:space="preserve">and ensure consistency </w:t>
      </w:r>
      <w:r w:rsidR="00611FAF">
        <w:rPr>
          <w:rFonts w:ascii="Arial" w:hAnsi="Arial" w:cs="Arial"/>
        </w:rPr>
        <w:t>in the industry</w:t>
      </w:r>
      <w:r w:rsidR="00EC4E7F">
        <w:rPr>
          <w:rFonts w:ascii="Arial" w:hAnsi="Arial" w:cs="Arial"/>
        </w:rPr>
        <w:t>.</w:t>
      </w:r>
    </w:p>
    <w:p w:rsidR="00435C49" w:rsidRDefault="00435C49" w:rsidP="00130A1D">
      <w:pPr>
        <w:spacing w:after="0" w:line="360" w:lineRule="auto"/>
        <w:jc w:val="both"/>
        <w:rPr>
          <w:rFonts w:ascii="Arial" w:hAnsi="Arial" w:cs="Arial"/>
        </w:rPr>
      </w:pPr>
    </w:p>
    <w:p w:rsidR="00435C49" w:rsidRPr="00435C49" w:rsidRDefault="00EC4E7F" w:rsidP="00130A1D">
      <w:pPr>
        <w:spacing w:after="0" w:line="360" w:lineRule="auto"/>
        <w:jc w:val="both"/>
        <w:rPr>
          <w:rFonts w:ascii="Arial" w:hAnsi="Arial" w:cs="Arial"/>
          <w:b/>
        </w:rPr>
      </w:pPr>
      <w:r>
        <w:rPr>
          <w:rFonts w:ascii="Arial" w:hAnsi="Arial" w:cs="Arial"/>
          <w:b/>
        </w:rPr>
        <w:t>Eurocode 7</w:t>
      </w:r>
    </w:p>
    <w:p w:rsidR="00435C49" w:rsidRDefault="00E07F42" w:rsidP="00130A1D">
      <w:pPr>
        <w:spacing w:after="0" w:line="360" w:lineRule="auto"/>
        <w:jc w:val="both"/>
        <w:rPr>
          <w:rFonts w:ascii="Arial" w:hAnsi="Arial" w:cs="Arial"/>
        </w:rPr>
      </w:pPr>
      <w:r w:rsidRPr="00E07F42">
        <w:rPr>
          <w:rFonts w:ascii="Arial" w:hAnsi="Arial" w:cs="Arial"/>
        </w:rPr>
        <w:t xml:space="preserve">20 years after </w:t>
      </w:r>
      <w:r>
        <w:rPr>
          <w:rFonts w:ascii="Arial" w:hAnsi="Arial" w:cs="Arial"/>
        </w:rPr>
        <w:t>its</w:t>
      </w:r>
      <w:r w:rsidRPr="00E07F42">
        <w:rPr>
          <w:rFonts w:ascii="Arial" w:hAnsi="Arial" w:cs="Arial"/>
        </w:rPr>
        <w:t xml:space="preserve"> original issue</w:t>
      </w:r>
      <w:r>
        <w:rPr>
          <w:rFonts w:ascii="Arial" w:hAnsi="Arial" w:cs="Arial"/>
        </w:rPr>
        <w:t>,</w:t>
      </w:r>
      <w:r w:rsidRPr="00E07F42">
        <w:rPr>
          <w:rFonts w:ascii="Arial" w:hAnsi="Arial" w:cs="Arial"/>
        </w:rPr>
        <w:t xml:space="preserve"> BS EN 1997-1 (Eurocode 7) is now </w:t>
      </w:r>
      <w:r>
        <w:rPr>
          <w:rFonts w:ascii="Arial" w:hAnsi="Arial" w:cs="Arial"/>
        </w:rPr>
        <w:t xml:space="preserve">generally </w:t>
      </w:r>
      <w:r w:rsidRPr="00E07F42">
        <w:rPr>
          <w:rFonts w:ascii="Arial" w:hAnsi="Arial" w:cs="Arial"/>
        </w:rPr>
        <w:t xml:space="preserve">used as the default standard for the </w:t>
      </w:r>
      <w:r>
        <w:rPr>
          <w:rFonts w:ascii="Arial" w:hAnsi="Arial" w:cs="Arial"/>
        </w:rPr>
        <w:t xml:space="preserve">specification and </w:t>
      </w:r>
      <w:r w:rsidRPr="00E07F42">
        <w:rPr>
          <w:rFonts w:ascii="Arial" w:hAnsi="Arial" w:cs="Arial"/>
        </w:rPr>
        <w:t xml:space="preserve">design of piled foundations in the UK. </w:t>
      </w:r>
      <w:r w:rsidR="00435C49">
        <w:rPr>
          <w:rFonts w:ascii="Arial" w:hAnsi="Arial" w:cs="Arial"/>
        </w:rPr>
        <w:t>The design of piled foundations to Eurocode 7 requires the basic inequality to be satisfied:</w:t>
      </w:r>
    </w:p>
    <w:p w:rsidR="00130A1D" w:rsidRDefault="00130A1D" w:rsidP="00130A1D">
      <w:pPr>
        <w:spacing w:after="0" w:line="360" w:lineRule="auto"/>
        <w:jc w:val="both"/>
        <w:rPr>
          <w:rFonts w:ascii="Arial" w:hAnsi="Arial" w:cs="Arial"/>
        </w:rPr>
      </w:pPr>
    </w:p>
    <w:p w:rsidR="00435C49" w:rsidRDefault="00435C49" w:rsidP="00130A1D">
      <w:pPr>
        <w:spacing w:after="0" w:line="360" w:lineRule="auto"/>
        <w:jc w:val="both"/>
        <w:rPr>
          <w:rFonts w:ascii="Arial" w:hAnsi="Arial" w:cs="Arial"/>
        </w:rPr>
      </w:pPr>
      <w:r>
        <w:rPr>
          <w:rFonts w:ascii="Arial" w:hAnsi="Arial" w:cs="Arial"/>
        </w:rPr>
        <w:tab/>
      </w:r>
      <w:r w:rsidR="00130A1D" w:rsidRPr="00435C49">
        <w:rPr>
          <w:rFonts w:ascii="Arial" w:hAnsi="Arial" w:cs="Arial"/>
          <w:position w:val="-1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8.75pt" o:ole="">
            <v:imagedata r:id="rId8" o:title=""/>
          </v:shape>
          <o:OLEObject Type="Embed" ProgID="Equation.3" ShapeID="_x0000_i1025" DrawAspect="Content" ObjectID="_1564987171" r:id="rId9"/>
        </w:object>
      </w:r>
    </w:p>
    <w:p w:rsidR="007445DB" w:rsidRDefault="007445DB" w:rsidP="00130A1D">
      <w:pPr>
        <w:spacing w:after="0" w:line="360" w:lineRule="auto"/>
        <w:jc w:val="both"/>
        <w:rPr>
          <w:rFonts w:ascii="Arial" w:hAnsi="Arial" w:cs="Arial"/>
        </w:rPr>
      </w:pPr>
    </w:p>
    <w:p w:rsidR="00130A1D" w:rsidRDefault="007445DB" w:rsidP="00130A1D">
      <w:pPr>
        <w:spacing w:after="0" w:line="360" w:lineRule="auto"/>
        <w:jc w:val="both"/>
        <w:rPr>
          <w:rFonts w:ascii="Arial" w:hAnsi="Arial" w:cs="Arial"/>
        </w:rPr>
      </w:pPr>
      <w:r>
        <w:rPr>
          <w:rFonts w:ascii="Arial" w:hAnsi="Arial" w:cs="Arial"/>
        </w:rPr>
        <w:t>Where;</w:t>
      </w:r>
      <w:r>
        <w:rPr>
          <w:rFonts w:ascii="Arial" w:hAnsi="Arial" w:cs="Arial"/>
        </w:rPr>
        <w:tab/>
      </w:r>
      <w:r>
        <w:rPr>
          <w:rFonts w:ascii="Arial" w:hAnsi="Arial" w:cs="Arial"/>
        </w:rPr>
        <w:tab/>
      </w:r>
      <w:r w:rsidRPr="007445DB">
        <w:rPr>
          <w:rFonts w:ascii="Arial" w:hAnsi="Arial" w:cs="Arial"/>
          <w:i/>
        </w:rPr>
        <w:t>E</w:t>
      </w:r>
      <w:r w:rsidRPr="007445DB">
        <w:rPr>
          <w:rFonts w:ascii="Arial" w:hAnsi="Arial" w:cs="Arial"/>
          <w:i/>
          <w:vertAlign w:val="subscript"/>
        </w:rPr>
        <w:t>d</w:t>
      </w:r>
      <w:r>
        <w:rPr>
          <w:rFonts w:ascii="Arial" w:hAnsi="Arial" w:cs="Arial"/>
        </w:rPr>
        <w:t xml:space="preserve"> is the effect of design actions and</w:t>
      </w:r>
    </w:p>
    <w:p w:rsidR="007445DB" w:rsidRDefault="007445DB" w:rsidP="00130A1D">
      <w:pPr>
        <w:spacing w:after="0" w:line="360" w:lineRule="auto"/>
        <w:jc w:val="both"/>
        <w:rPr>
          <w:rFonts w:ascii="Arial" w:hAnsi="Arial" w:cs="Arial"/>
        </w:rPr>
      </w:pPr>
      <w:r>
        <w:rPr>
          <w:rFonts w:ascii="Arial" w:hAnsi="Arial" w:cs="Arial"/>
        </w:rPr>
        <w:tab/>
      </w:r>
      <w:r>
        <w:rPr>
          <w:rFonts w:ascii="Arial" w:hAnsi="Arial" w:cs="Arial"/>
        </w:rPr>
        <w:tab/>
      </w:r>
      <w:r w:rsidRPr="007445DB">
        <w:rPr>
          <w:rFonts w:ascii="Arial" w:hAnsi="Arial" w:cs="Arial"/>
          <w:i/>
        </w:rPr>
        <w:t>R</w:t>
      </w:r>
      <w:r w:rsidRPr="007445DB">
        <w:rPr>
          <w:rFonts w:ascii="Arial" w:hAnsi="Arial" w:cs="Arial"/>
          <w:i/>
          <w:vertAlign w:val="subscript"/>
        </w:rPr>
        <w:t>d</w:t>
      </w:r>
      <w:r>
        <w:rPr>
          <w:rFonts w:ascii="Arial" w:hAnsi="Arial" w:cs="Arial"/>
        </w:rPr>
        <w:t xml:space="preserve"> is the design (pile) resistance</w:t>
      </w:r>
    </w:p>
    <w:p w:rsidR="007445DB" w:rsidRDefault="007445DB" w:rsidP="00130A1D">
      <w:pPr>
        <w:spacing w:after="0" w:line="360" w:lineRule="auto"/>
        <w:jc w:val="both"/>
        <w:rPr>
          <w:rFonts w:ascii="Arial" w:hAnsi="Arial" w:cs="Arial"/>
        </w:rPr>
      </w:pPr>
    </w:p>
    <w:p w:rsidR="00435C49" w:rsidRDefault="00130A1D" w:rsidP="00130A1D">
      <w:pPr>
        <w:spacing w:after="0" w:line="360" w:lineRule="auto"/>
        <w:jc w:val="both"/>
        <w:rPr>
          <w:rFonts w:ascii="Arial" w:hAnsi="Arial" w:cs="Arial"/>
        </w:rPr>
      </w:pPr>
      <w:r>
        <w:rPr>
          <w:rFonts w:ascii="Arial" w:hAnsi="Arial" w:cs="Arial"/>
        </w:rPr>
        <w:t>In the UK, Design Approach 1 (DA1) is invoked which requires two ultimate limit states (ULS) to be considered, Combination 1 (STR) &amp; Combination 2 (GEO)</w:t>
      </w:r>
      <w:r w:rsidR="001538A5">
        <w:rPr>
          <w:rFonts w:ascii="Arial" w:hAnsi="Arial" w:cs="Arial"/>
        </w:rPr>
        <w:t>,</w:t>
      </w:r>
      <w:r w:rsidR="00646BEB">
        <w:rPr>
          <w:rFonts w:ascii="Arial" w:hAnsi="Arial" w:cs="Arial"/>
        </w:rPr>
        <w:t xml:space="preserve"> in addition to the serviceability limit state</w:t>
      </w:r>
      <w:r w:rsidR="001538A5">
        <w:rPr>
          <w:rFonts w:ascii="Arial" w:hAnsi="Arial" w:cs="Arial"/>
        </w:rPr>
        <w:t xml:space="preserve"> (SLS)</w:t>
      </w:r>
      <w:r>
        <w:rPr>
          <w:rFonts w:ascii="Arial" w:hAnsi="Arial" w:cs="Arial"/>
        </w:rPr>
        <w:t xml:space="preserve">. </w:t>
      </w:r>
      <w:r w:rsidR="00646BEB">
        <w:rPr>
          <w:rFonts w:ascii="Arial" w:hAnsi="Arial" w:cs="Arial"/>
        </w:rPr>
        <w:t>T</w:t>
      </w:r>
      <w:r>
        <w:rPr>
          <w:rFonts w:ascii="Arial" w:hAnsi="Arial" w:cs="Arial"/>
        </w:rPr>
        <w:t xml:space="preserve">he calculation of the design pile actions from the individual </w:t>
      </w:r>
      <w:r w:rsidR="00DA46E8">
        <w:rPr>
          <w:rFonts w:ascii="Arial" w:hAnsi="Arial" w:cs="Arial"/>
        </w:rPr>
        <w:t xml:space="preserve">values of actions </w:t>
      </w:r>
      <w:r>
        <w:rPr>
          <w:rFonts w:ascii="Arial" w:hAnsi="Arial" w:cs="Arial"/>
        </w:rPr>
        <w:t>is as follows:</w:t>
      </w:r>
    </w:p>
    <w:p w:rsidR="00646BEB" w:rsidRDefault="00646BEB" w:rsidP="00130A1D">
      <w:pPr>
        <w:spacing w:after="0" w:line="360" w:lineRule="auto"/>
        <w:jc w:val="both"/>
        <w:rPr>
          <w:rFonts w:ascii="Arial" w:hAnsi="Arial" w:cs="Arial"/>
        </w:rPr>
      </w:pPr>
    </w:p>
    <w:p w:rsidR="00613B01" w:rsidRDefault="00646BEB" w:rsidP="00646BEB">
      <w:pPr>
        <w:spacing w:after="0" w:line="360" w:lineRule="auto"/>
        <w:ind w:firstLine="720"/>
        <w:jc w:val="both"/>
        <w:rPr>
          <w:rFonts w:ascii="Arial" w:hAnsi="Arial" w:cs="Arial"/>
        </w:rPr>
      </w:pPr>
      <w:r w:rsidRPr="001607C6">
        <w:rPr>
          <w:rFonts w:ascii="Arial" w:hAnsi="Arial" w:cs="Arial"/>
          <w:position w:val="-30"/>
        </w:rPr>
        <w:object w:dxaOrig="4680" w:dyaOrig="560">
          <v:shape id="_x0000_i1026" type="#_x0000_t75" style="width:234.75pt;height:27.75pt" o:ole="">
            <v:imagedata r:id="rId10" o:title=""/>
          </v:shape>
          <o:OLEObject Type="Embed" ProgID="Equation.3" ShapeID="_x0000_i1026" DrawAspect="Content" ObjectID="_1564987172" r:id="rId11"/>
        </w:object>
      </w:r>
    </w:p>
    <w:p w:rsidR="00646BEB" w:rsidRDefault="00646BEB" w:rsidP="001607C6">
      <w:pPr>
        <w:spacing w:after="0" w:line="360" w:lineRule="auto"/>
        <w:rPr>
          <w:rFonts w:ascii="Arial" w:hAnsi="Arial" w:cs="Arial"/>
        </w:rPr>
      </w:pPr>
    </w:p>
    <w:p w:rsidR="0016222B" w:rsidRDefault="0016222B" w:rsidP="0016222B">
      <w:pPr>
        <w:spacing w:after="0" w:line="360" w:lineRule="auto"/>
        <w:jc w:val="both"/>
        <w:rPr>
          <w:rFonts w:ascii="Arial" w:hAnsi="Arial" w:cs="Arial"/>
        </w:rPr>
      </w:pPr>
      <w:r>
        <w:rPr>
          <w:rFonts w:ascii="Arial" w:hAnsi="Arial" w:cs="Arial"/>
        </w:rPr>
        <w:t>Where;</w:t>
      </w:r>
      <w:r>
        <w:rPr>
          <w:rFonts w:ascii="Arial" w:hAnsi="Arial" w:cs="Arial"/>
        </w:rPr>
        <w:tab/>
      </w:r>
      <w:r>
        <w:rPr>
          <w:rFonts w:ascii="Arial" w:hAnsi="Arial" w:cs="Arial"/>
        </w:rPr>
        <w:tab/>
      </w:r>
      <w:r>
        <w:rPr>
          <w:rFonts w:ascii="Arial" w:hAnsi="Arial" w:cs="Arial"/>
          <w:i/>
        </w:rPr>
        <w:t>ɣ</w:t>
      </w:r>
      <w:r w:rsidRPr="0016222B">
        <w:rPr>
          <w:rFonts w:ascii="Arial" w:hAnsi="Arial" w:cs="Arial"/>
          <w:i/>
          <w:sz w:val="18"/>
          <w:szCs w:val="18"/>
          <w:vertAlign w:val="subscript"/>
        </w:rPr>
        <w:t>G</w:t>
      </w:r>
      <w:r>
        <w:rPr>
          <w:rFonts w:ascii="Arial" w:hAnsi="Arial" w:cs="Arial"/>
        </w:rPr>
        <w:t xml:space="preserve"> is the partial factor for permanent actions</w:t>
      </w:r>
    </w:p>
    <w:p w:rsidR="0016222B" w:rsidRDefault="0016222B" w:rsidP="0016222B">
      <w:pPr>
        <w:spacing w:after="0" w:line="360" w:lineRule="auto"/>
        <w:jc w:val="both"/>
        <w:rPr>
          <w:rFonts w:ascii="Arial" w:hAnsi="Arial" w:cs="Arial"/>
        </w:rPr>
      </w:pPr>
      <w:r>
        <w:rPr>
          <w:rFonts w:ascii="Arial" w:hAnsi="Arial" w:cs="Arial"/>
        </w:rPr>
        <w:tab/>
      </w:r>
      <w:r>
        <w:rPr>
          <w:rFonts w:ascii="Arial" w:hAnsi="Arial" w:cs="Arial"/>
        </w:rPr>
        <w:tab/>
      </w:r>
      <w:r w:rsidRPr="0016222B">
        <w:rPr>
          <w:rFonts w:ascii="Arial" w:hAnsi="Arial" w:cs="Arial"/>
          <w:i/>
        </w:rPr>
        <w:t>G</w:t>
      </w:r>
      <w:r w:rsidRPr="0016222B">
        <w:rPr>
          <w:rFonts w:ascii="Arial" w:hAnsi="Arial" w:cs="Arial"/>
          <w:i/>
          <w:vertAlign w:val="subscript"/>
        </w:rPr>
        <w:t>k</w:t>
      </w:r>
      <w:r>
        <w:rPr>
          <w:rFonts w:ascii="Arial" w:hAnsi="Arial" w:cs="Arial"/>
        </w:rPr>
        <w:t xml:space="preserve"> is the </w:t>
      </w:r>
      <w:r w:rsidR="00AF5565">
        <w:rPr>
          <w:rFonts w:ascii="Arial" w:hAnsi="Arial" w:cs="Arial"/>
        </w:rPr>
        <w:t>characteristic value of the permanent action</w:t>
      </w:r>
    </w:p>
    <w:p w:rsidR="0016222B" w:rsidRDefault="0016222B" w:rsidP="0016222B">
      <w:pPr>
        <w:spacing w:after="0" w:line="360" w:lineRule="auto"/>
        <w:ind w:left="720" w:firstLine="720"/>
        <w:jc w:val="both"/>
        <w:rPr>
          <w:rFonts w:ascii="Arial" w:hAnsi="Arial" w:cs="Arial"/>
        </w:rPr>
      </w:pPr>
      <w:r>
        <w:rPr>
          <w:rFonts w:ascii="Arial" w:hAnsi="Arial" w:cs="Arial"/>
          <w:i/>
        </w:rPr>
        <w:t>ɣ</w:t>
      </w:r>
      <w:r>
        <w:rPr>
          <w:rFonts w:ascii="Arial" w:hAnsi="Arial" w:cs="Arial"/>
          <w:i/>
          <w:sz w:val="18"/>
          <w:szCs w:val="18"/>
          <w:vertAlign w:val="subscript"/>
        </w:rPr>
        <w:t>Q.</w:t>
      </w:r>
      <w:r>
        <w:rPr>
          <w:rFonts w:ascii="Arial" w:hAnsi="Arial" w:cs="Arial"/>
        </w:rPr>
        <w:t xml:space="preserve"> is the partial factor for variable actions</w:t>
      </w:r>
    </w:p>
    <w:p w:rsidR="0016222B" w:rsidRDefault="0016222B" w:rsidP="0016222B">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i/>
        </w:rPr>
        <w:t>Q</w:t>
      </w:r>
      <w:r w:rsidRPr="0016222B">
        <w:rPr>
          <w:rFonts w:ascii="Arial" w:hAnsi="Arial" w:cs="Arial"/>
          <w:i/>
          <w:vertAlign w:val="subscript"/>
        </w:rPr>
        <w:t>k</w:t>
      </w:r>
      <w:r>
        <w:rPr>
          <w:rFonts w:ascii="Arial" w:hAnsi="Arial" w:cs="Arial"/>
          <w:i/>
          <w:vertAlign w:val="subscript"/>
        </w:rPr>
        <w:t>,1</w:t>
      </w:r>
      <w:r>
        <w:rPr>
          <w:rFonts w:ascii="Arial" w:hAnsi="Arial" w:cs="Arial"/>
        </w:rPr>
        <w:t xml:space="preserve"> is the </w:t>
      </w:r>
      <w:r w:rsidR="00AF5565">
        <w:rPr>
          <w:rFonts w:ascii="Arial" w:hAnsi="Arial" w:cs="Arial"/>
        </w:rPr>
        <w:t>characteristic value of the leading variable action</w:t>
      </w:r>
    </w:p>
    <w:p w:rsidR="0016222B" w:rsidRDefault="0016222B" w:rsidP="0016222B">
      <w:pPr>
        <w:spacing w:after="0" w:line="360" w:lineRule="auto"/>
        <w:jc w:val="both"/>
        <w:rPr>
          <w:rFonts w:ascii="Arial" w:hAnsi="Arial" w:cs="Arial"/>
        </w:rPr>
      </w:pPr>
      <w:r>
        <w:rPr>
          <w:rFonts w:ascii="Arial" w:hAnsi="Arial" w:cs="Arial"/>
        </w:rPr>
        <w:tab/>
      </w:r>
      <w:r>
        <w:rPr>
          <w:rFonts w:ascii="Arial" w:hAnsi="Arial" w:cs="Arial"/>
        </w:rPr>
        <w:tab/>
        <w:t>Ψ</w:t>
      </w:r>
      <w:r w:rsidRPr="0016222B">
        <w:rPr>
          <w:rFonts w:ascii="Arial" w:hAnsi="Arial" w:cs="Arial"/>
          <w:vertAlign w:val="subscript"/>
        </w:rPr>
        <w:t>0,1</w:t>
      </w:r>
      <w:r>
        <w:rPr>
          <w:rFonts w:ascii="Arial" w:hAnsi="Arial" w:cs="Arial"/>
        </w:rPr>
        <w:t xml:space="preserve"> is the reduction factor applied to </w:t>
      </w:r>
      <w:r w:rsidR="00AF5565">
        <w:rPr>
          <w:rFonts w:ascii="Arial" w:hAnsi="Arial" w:cs="Arial"/>
        </w:rPr>
        <w:t xml:space="preserve">accompanying </w:t>
      </w:r>
      <w:r>
        <w:rPr>
          <w:rFonts w:ascii="Arial" w:hAnsi="Arial" w:cs="Arial"/>
        </w:rPr>
        <w:t>variable actions</w:t>
      </w:r>
    </w:p>
    <w:p w:rsidR="0016222B" w:rsidRDefault="0016222B" w:rsidP="0016222B">
      <w:pPr>
        <w:spacing w:after="0" w:line="360" w:lineRule="auto"/>
        <w:ind w:left="720" w:firstLine="720"/>
        <w:jc w:val="both"/>
        <w:rPr>
          <w:rFonts w:ascii="Arial" w:hAnsi="Arial" w:cs="Arial"/>
        </w:rPr>
      </w:pPr>
      <w:r>
        <w:rPr>
          <w:rFonts w:ascii="Arial" w:hAnsi="Arial" w:cs="Arial"/>
          <w:i/>
        </w:rPr>
        <w:t>Q</w:t>
      </w:r>
      <w:r w:rsidRPr="0016222B">
        <w:rPr>
          <w:rFonts w:ascii="Arial" w:hAnsi="Arial" w:cs="Arial"/>
          <w:i/>
          <w:vertAlign w:val="subscript"/>
        </w:rPr>
        <w:t>k</w:t>
      </w:r>
      <w:r>
        <w:rPr>
          <w:rFonts w:ascii="Arial" w:hAnsi="Arial" w:cs="Arial"/>
          <w:i/>
          <w:vertAlign w:val="subscript"/>
        </w:rPr>
        <w:t>,i</w:t>
      </w:r>
      <w:r>
        <w:rPr>
          <w:rFonts w:ascii="Arial" w:hAnsi="Arial" w:cs="Arial"/>
        </w:rPr>
        <w:t xml:space="preserve"> is the </w:t>
      </w:r>
      <w:r w:rsidR="00AF5565">
        <w:rPr>
          <w:rFonts w:ascii="Arial" w:hAnsi="Arial" w:cs="Arial"/>
        </w:rPr>
        <w:t>characteristic value of the accompanying variable action (if present)</w:t>
      </w:r>
    </w:p>
    <w:p w:rsidR="0016222B" w:rsidRDefault="0016222B" w:rsidP="0016222B">
      <w:pPr>
        <w:spacing w:after="0" w:line="360" w:lineRule="auto"/>
        <w:jc w:val="both"/>
        <w:rPr>
          <w:rFonts w:ascii="Arial" w:hAnsi="Arial" w:cs="Arial"/>
        </w:rPr>
      </w:pPr>
    </w:p>
    <w:p w:rsidR="00300115" w:rsidRDefault="00300115" w:rsidP="001607C6">
      <w:pPr>
        <w:spacing w:after="0" w:line="360" w:lineRule="auto"/>
        <w:rPr>
          <w:rFonts w:ascii="Arial" w:hAnsi="Arial" w:cs="Arial"/>
        </w:rPr>
      </w:pPr>
    </w:p>
    <w:p w:rsidR="00300115" w:rsidRPr="00300115" w:rsidRDefault="00300115" w:rsidP="001607C6">
      <w:pPr>
        <w:spacing w:after="0" w:line="360" w:lineRule="auto"/>
        <w:rPr>
          <w:rFonts w:ascii="Arial" w:hAnsi="Arial" w:cs="Arial"/>
          <w:b/>
        </w:rPr>
      </w:pPr>
      <w:r w:rsidRPr="00300115">
        <w:rPr>
          <w:rFonts w:ascii="Arial" w:hAnsi="Arial" w:cs="Arial"/>
          <w:b/>
        </w:rPr>
        <w:t>Simple Load Cases</w:t>
      </w:r>
    </w:p>
    <w:p w:rsidR="00300115" w:rsidRDefault="00300115" w:rsidP="001607C6">
      <w:pPr>
        <w:spacing w:after="0" w:line="360" w:lineRule="auto"/>
        <w:rPr>
          <w:rFonts w:ascii="Arial" w:hAnsi="Arial" w:cs="Arial"/>
        </w:rPr>
      </w:pPr>
      <w:r>
        <w:rPr>
          <w:rFonts w:ascii="Arial" w:hAnsi="Arial" w:cs="Arial"/>
        </w:rPr>
        <w:t>In many situations, the specified loading provided by the Structural Engineer is relatively straightforward, an example of which is presented in Table 1 below.</w:t>
      </w:r>
    </w:p>
    <w:p w:rsidR="00300115" w:rsidRDefault="00300115" w:rsidP="001607C6">
      <w:pPr>
        <w:spacing w:after="0" w:line="360" w:lineRule="auto"/>
        <w:rPr>
          <w:rFonts w:ascii="Arial" w:hAnsi="Arial" w:cs="Arial"/>
        </w:rPr>
      </w:pPr>
    </w:p>
    <w:tbl>
      <w:tblPr>
        <w:tblStyle w:val="TableGrid"/>
        <w:tblW w:w="0" w:type="auto"/>
        <w:jc w:val="center"/>
        <w:tblLook w:val="04A0" w:firstRow="1" w:lastRow="0" w:firstColumn="1" w:lastColumn="0" w:noHBand="0" w:noVBand="1"/>
      </w:tblPr>
      <w:tblGrid>
        <w:gridCol w:w="1562"/>
        <w:gridCol w:w="1983"/>
        <w:gridCol w:w="1983"/>
      </w:tblGrid>
      <w:tr w:rsidR="00CA6802" w:rsidRPr="00CA6802" w:rsidTr="007B4811">
        <w:trPr>
          <w:trHeight w:val="591"/>
          <w:jc w:val="center"/>
        </w:trPr>
        <w:tc>
          <w:tcPr>
            <w:tcW w:w="1562" w:type="dxa"/>
            <w:shd w:val="clear" w:color="auto" w:fill="BFBFBF" w:themeFill="background1" w:themeFillShade="BF"/>
            <w:vAlign w:val="center"/>
          </w:tcPr>
          <w:p w:rsidR="00CA6802" w:rsidRPr="007B4811" w:rsidRDefault="00CA6802" w:rsidP="00CA6802">
            <w:pPr>
              <w:jc w:val="center"/>
              <w:rPr>
                <w:rFonts w:ascii="Arial" w:hAnsi="Arial" w:cs="Arial"/>
                <w:b/>
                <w:sz w:val="20"/>
                <w:szCs w:val="20"/>
              </w:rPr>
            </w:pPr>
          </w:p>
        </w:tc>
        <w:tc>
          <w:tcPr>
            <w:tcW w:w="1983" w:type="dxa"/>
            <w:shd w:val="clear" w:color="auto" w:fill="BFBFBF" w:themeFill="background1" w:themeFillShade="BF"/>
            <w:vAlign w:val="center"/>
          </w:tcPr>
          <w:p w:rsidR="00AF5565" w:rsidRPr="007B4811" w:rsidRDefault="00AF5565" w:rsidP="00CA6802">
            <w:pPr>
              <w:jc w:val="center"/>
              <w:rPr>
                <w:rFonts w:ascii="Arial" w:hAnsi="Arial" w:cs="Arial"/>
                <w:b/>
                <w:sz w:val="20"/>
                <w:szCs w:val="20"/>
              </w:rPr>
            </w:pPr>
            <w:r w:rsidRPr="007B4811">
              <w:rPr>
                <w:rFonts w:ascii="Arial" w:hAnsi="Arial" w:cs="Arial"/>
                <w:b/>
                <w:sz w:val="20"/>
                <w:szCs w:val="20"/>
              </w:rPr>
              <w:t>Permanent Action</w:t>
            </w:r>
          </w:p>
          <w:p w:rsidR="00CA6802" w:rsidRPr="007B4811" w:rsidRDefault="00CA6802" w:rsidP="00CA6802">
            <w:pPr>
              <w:jc w:val="center"/>
              <w:rPr>
                <w:rFonts w:ascii="Arial" w:hAnsi="Arial" w:cs="Arial"/>
                <w:b/>
                <w:sz w:val="20"/>
                <w:szCs w:val="20"/>
              </w:rPr>
            </w:pPr>
            <w:r w:rsidRPr="007B4811">
              <w:rPr>
                <w:rFonts w:ascii="Arial" w:hAnsi="Arial" w:cs="Arial"/>
                <w:b/>
                <w:sz w:val="20"/>
                <w:szCs w:val="20"/>
              </w:rPr>
              <w:t>G</w:t>
            </w:r>
            <w:r w:rsidRPr="007B4811">
              <w:rPr>
                <w:rFonts w:ascii="Arial" w:hAnsi="Arial" w:cs="Arial"/>
                <w:b/>
                <w:sz w:val="20"/>
                <w:szCs w:val="20"/>
                <w:vertAlign w:val="subscript"/>
              </w:rPr>
              <w:t>k</w:t>
            </w:r>
          </w:p>
          <w:p w:rsidR="00CA6802" w:rsidRPr="007B4811" w:rsidRDefault="00CA6802" w:rsidP="00CA6802">
            <w:pPr>
              <w:jc w:val="center"/>
              <w:rPr>
                <w:rFonts w:ascii="Arial" w:hAnsi="Arial" w:cs="Arial"/>
                <w:b/>
                <w:sz w:val="20"/>
                <w:szCs w:val="20"/>
              </w:rPr>
            </w:pPr>
            <w:r w:rsidRPr="007B4811">
              <w:rPr>
                <w:rFonts w:ascii="Arial" w:hAnsi="Arial" w:cs="Arial"/>
                <w:b/>
                <w:sz w:val="20"/>
                <w:szCs w:val="20"/>
              </w:rPr>
              <w:t>(kN)</w:t>
            </w:r>
          </w:p>
        </w:tc>
        <w:tc>
          <w:tcPr>
            <w:tcW w:w="1983" w:type="dxa"/>
            <w:shd w:val="clear" w:color="auto" w:fill="BFBFBF" w:themeFill="background1" w:themeFillShade="BF"/>
            <w:vAlign w:val="center"/>
          </w:tcPr>
          <w:p w:rsidR="00AF5565" w:rsidRPr="007B4811" w:rsidRDefault="00AF5565" w:rsidP="00CA6802">
            <w:pPr>
              <w:jc w:val="center"/>
              <w:rPr>
                <w:rFonts w:ascii="Arial" w:hAnsi="Arial" w:cs="Arial"/>
                <w:b/>
                <w:sz w:val="20"/>
                <w:szCs w:val="20"/>
              </w:rPr>
            </w:pPr>
            <w:r w:rsidRPr="007B4811">
              <w:rPr>
                <w:rFonts w:ascii="Arial" w:hAnsi="Arial" w:cs="Arial"/>
                <w:b/>
                <w:sz w:val="20"/>
                <w:szCs w:val="20"/>
              </w:rPr>
              <w:t>Variable Action (Imposed)</w:t>
            </w:r>
          </w:p>
          <w:p w:rsidR="00CA6802" w:rsidRPr="007B4811" w:rsidRDefault="00CA6802" w:rsidP="00CA6802">
            <w:pPr>
              <w:jc w:val="center"/>
              <w:rPr>
                <w:rFonts w:ascii="Arial" w:hAnsi="Arial" w:cs="Arial"/>
                <w:b/>
                <w:sz w:val="20"/>
                <w:szCs w:val="20"/>
              </w:rPr>
            </w:pPr>
            <w:r w:rsidRPr="007B4811">
              <w:rPr>
                <w:rFonts w:ascii="Arial" w:hAnsi="Arial" w:cs="Arial"/>
                <w:b/>
                <w:sz w:val="20"/>
                <w:szCs w:val="20"/>
              </w:rPr>
              <w:t>Q</w:t>
            </w:r>
            <w:r w:rsidRPr="007B4811">
              <w:rPr>
                <w:rFonts w:ascii="Arial" w:hAnsi="Arial" w:cs="Arial"/>
                <w:b/>
                <w:sz w:val="20"/>
                <w:szCs w:val="20"/>
                <w:vertAlign w:val="subscript"/>
              </w:rPr>
              <w:t>k</w:t>
            </w:r>
          </w:p>
          <w:p w:rsidR="00CA6802" w:rsidRPr="007B4811" w:rsidRDefault="00CA6802" w:rsidP="00CA6802">
            <w:pPr>
              <w:jc w:val="center"/>
              <w:rPr>
                <w:rFonts w:ascii="Arial" w:hAnsi="Arial" w:cs="Arial"/>
                <w:b/>
                <w:sz w:val="20"/>
                <w:szCs w:val="20"/>
              </w:rPr>
            </w:pPr>
            <w:r w:rsidRPr="007B4811">
              <w:rPr>
                <w:rFonts w:ascii="Arial" w:hAnsi="Arial" w:cs="Arial"/>
                <w:b/>
                <w:sz w:val="20"/>
                <w:szCs w:val="20"/>
              </w:rPr>
              <w:t>(kN)</w:t>
            </w:r>
          </w:p>
        </w:tc>
      </w:tr>
      <w:tr w:rsidR="00CA6802" w:rsidTr="007B4811">
        <w:trPr>
          <w:trHeight w:val="513"/>
          <w:jc w:val="center"/>
        </w:trPr>
        <w:tc>
          <w:tcPr>
            <w:tcW w:w="1562" w:type="dxa"/>
            <w:vAlign w:val="center"/>
          </w:tcPr>
          <w:p w:rsidR="00CA6802" w:rsidRPr="007B4811" w:rsidRDefault="00CA6802" w:rsidP="00CA6802">
            <w:pPr>
              <w:jc w:val="center"/>
              <w:rPr>
                <w:rFonts w:ascii="Arial" w:hAnsi="Arial" w:cs="Arial"/>
                <w:sz w:val="20"/>
                <w:szCs w:val="20"/>
              </w:rPr>
            </w:pPr>
            <w:r w:rsidRPr="007B4811">
              <w:rPr>
                <w:rFonts w:ascii="Arial" w:hAnsi="Arial" w:cs="Arial"/>
                <w:sz w:val="20"/>
                <w:szCs w:val="20"/>
              </w:rPr>
              <w:t>Example</w:t>
            </w:r>
            <w:r w:rsidR="007B4811">
              <w:rPr>
                <w:rFonts w:ascii="Arial" w:hAnsi="Arial" w:cs="Arial"/>
                <w:sz w:val="20"/>
                <w:szCs w:val="20"/>
              </w:rPr>
              <w:t xml:space="preserve"> 1</w:t>
            </w:r>
          </w:p>
        </w:tc>
        <w:tc>
          <w:tcPr>
            <w:tcW w:w="1983" w:type="dxa"/>
            <w:vAlign w:val="center"/>
          </w:tcPr>
          <w:p w:rsidR="00CA6802" w:rsidRPr="007B4811" w:rsidRDefault="00CA6802" w:rsidP="00CA6802">
            <w:pPr>
              <w:jc w:val="center"/>
              <w:rPr>
                <w:rFonts w:ascii="Arial" w:hAnsi="Arial" w:cs="Arial"/>
                <w:sz w:val="20"/>
                <w:szCs w:val="20"/>
              </w:rPr>
            </w:pPr>
            <w:r w:rsidRPr="007B4811">
              <w:rPr>
                <w:rFonts w:ascii="Arial" w:hAnsi="Arial" w:cs="Arial"/>
                <w:sz w:val="20"/>
                <w:szCs w:val="20"/>
              </w:rPr>
              <w:t>1000</w:t>
            </w:r>
          </w:p>
        </w:tc>
        <w:tc>
          <w:tcPr>
            <w:tcW w:w="1983" w:type="dxa"/>
            <w:vAlign w:val="center"/>
          </w:tcPr>
          <w:p w:rsidR="00CA6802" w:rsidRPr="007B4811" w:rsidRDefault="00CA6802" w:rsidP="00CA6802">
            <w:pPr>
              <w:jc w:val="center"/>
              <w:rPr>
                <w:rFonts w:ascii="Arial" w:hAnsi="Arial" w:cs="Arial"/>
                <w:sz w:val="20"/>
                <w:szCs w:val="20"/>
              </w:rPr>
            </w:pPr>
            <w:r w:rsidRPr="007B4811">
              <w:rPr>
                <w:rFonts w:ascii="Arial" w:hAnsi="Arial" w:cs="Arial"/>
                <w:sz w:val="20"/>
                <w:szCs w:val="20"/>
              </w:rPr>
              <w:t>500</w:t>
            </w:r>
          </w:p>
        </w:tc>
      </w:tr>
    </w:tbl>
    <w:p w:rsidR="00300115" w:rsidRPr="00CA6802" w:rsidRDefault="00CA6802" w:rsidP="00CA6802">
      <w:pPr>
        <w:spacing w:before="120" w:after="0" w:line="360" w:lineRule="auto"/>
        <w:jc w:val="center"/>
        <w:rPr>
          <w:rFonts w:ascii="Arial" w:hAnsi="Arial" w:cs="Arial"/>
          <w:b/>
        </w:rPr>
      </w:pPr>
      <w:r w:rsidRPr="00CA6802">
        <w:rPr>
          <w:rFonts w:ascii="Arial" w:hAnsi="Arial" w:cs="Arial"/>
          <w:b/>
        </w:rPr>
        <w:t>Table 1 – Simple Pile Load Case</w:t>
      </w:r>
      <w:r w:rsidR="007B4811">
        <w:rPr>
          <w:rFonts w:ascii="Arial" w:hAnsi="Arial" w:cs="Arial"/>
          <w:b/>
        </w:rPr>
        <w:t xml:space="preserve"> Example</w:t>
      </w:r>
    </w:p>
    <w:p w:rsidR="00300115" w:rsidRDefault="00300115" w:rsidP="001607C6">
      <w:pPr>
        <w:spacing w:after="0" w:line="360" w:lineRule="auto"/>
        <w:rPr>
          <w:rFonts w:ascii="Arial" w:hAnsi="Arial" w:cs="Arial"/>
        </w:rPr>
      </w:pPr>
    </w:p>
    <w:p w:rsidR="00300115" w:rsidRDefault="00300115" w:rsidP="001607C6">
      <w:pPr>
        <w:spacing w:after="0" w:line="360" w:lineRule="auto"/>
        <w:rPr>
          <w:rFonts w:ascii="Arial" w:hAnsi="Arial" w:cs="Arial"/>
        </w:rPr>
      </w:pPr>
      <w:r>
        <w:rPr>
          <w:rFonts w:ascii="Arial" w:hAnsi="Arial" w:cs="Arial"/>
        </w:rPr>
        <w:t xml:space="preserve">Thus, the pile </w:t>
      </w:r>
      <w:r w:rsidR="00AF5565">
        <w:rPr>
          <w:rFonts w:ascii="Arial" w:hAnsi="Arial" w:cs="Arial"/>
        </w:rPr>
        <w:t xml:space="preserve">design </w:t>
      </w:r>
      <w:r>
        <w:rPr>
          <w:rFonts w:ascii="Arial" w:hAnsi="Arial" w:cs="Arial"/>
        </w:rPr>
        <w:t>actions are calculated as follows :</w:t>
      </w:r>
    </w:p>
    <w:p w:rsidR="00AF5565" w:rsidRDefault="00AF5565" w:rsidP="001607C6">
      <w:pPr>
        <w:spacing w:after="0" w:line="360" w:lineRule="auto"/>
        <w:rPr>
          <w:rFonts w:ascii="Arial" w:hAnsi="Arial" w:cs="Arial"/>
        </w:rPr>
      </w:pPr>
    </w:p>
    <w:p w:rsidR="00CA6802" w:rsidRDefault="00CA6802" w:rsidP="001607C6">
      <w:pPr>
        <w:spacing w:after="0" w:line="360" w:lineRule="auto"/>
        <w:rPr>
          <w:rFonts w:ascii="Arial" w:hAnsi="Arial" w:cs="Arial"/>
        </w:rPr>
      </w:pPr>
      <w:r>
        <w:rPr>
          <w:rFonts w:ascii="Arial" w:hAnsi="Arial" w:cs="Arial"/>
        </w:rPr>
        <w:tab/>
      </w:r>
      <w:r w:rsidR="00AF5565" w:rsidRPr="00AF5565">
        <w:rPr>
          <w:rFonts w:ascii="Arial" w:hAnsi="Arial" w:cs="Arial"/>
          <w:position w:val="-54"/>
        </w:rPr>
        <w:object w:dxaOrig="4420" w:dyaOrig="1160">
          <v:shape id="_x0000_i1027" type="#_x0000_t75" style="width:221.25pt;height:57.75pt" o:ole="">
            <v:imagedata r:id="rId12" o:title=""/>
          </v:shape>
          <o:OLEObject Type="Embed" ProgID="Equation.3" ShapeID="_x0000_i1027" DrawAspect="Content" ObjectID="_1564987173" r:id="rId13"/>
        </w:object>
      </w:r>
    </w:p>
    <w:p w:rsidR="00CA6802" w:rsidRDefault="00CA6802" w:rsidP="001607C6">
      <w:pPr>
        <w:spacing w:after="0" w:line="360" w:lineRule="auto"/>
        <w:rPr>
          <w:rFonts w:ascii="Arial" w:hAnsi="Arial" w:cs="Arial"/>
        </w:rPr>
      </w:pPr>
    </w:p>
    <w:p w:rsidR="00300115" w:rsidRDefault="00282393" w:rsidP="001607C6">
      <w:pPr>
        <w:spacing w:after="0" w:line="360" w:lineRule="auto"/>
        <w:rPr>
          <w:rFonts w:ascii="Arial" w:hAnsi="Arial" w:cs="Arial"/>
        </w:rPr>
      </w:pPr>
      <w:r>
        <w:rPr>
          <w:rFonts w:ascii="Arial" w:hAnsi="Arial" w:cs="Arial"/>
        </w:rPr>
        <w:t>In such cases as above the calculation is routinely undertaken by the pile designer without misinterpretation.</w:t>
      </w:r>
    </w:p>
    <w:p w:rsidR="00300115" w:rsidRDefault="00300115" w:rsidP="001607C6">
      <w:pPr>
        <w:spacing w:after="0" w:line="360" w:lineRule="auto"/>
        <w:rPr>
          <w:rFonts w:ascii="Arial" w:hAnsi="Arial" w:cs="Arial"/>
        </w:rPr>
      </w:pPr>
    </w:p>
    <w:p w:rsidR="00300115" w:rsidRPr="00300115" w:rsidRDefault="00300115" w:rsidP="001607C6">
      <w:pPr>
        <w:spacing w:after="0" w:line="360" w:lineRule="auto"/>
        <w:rPr>
          <w:rFonts w:ascii="Arial" w:hAnsi="Arial" w:cs="Arial"/>
          <w:b/>
        </w:rPr>
      </w:pPr>
      <w:r w:rsidRPr="00300115">
        <w:rPr>
          <w:rFonts w:ascii="Arial" w:hAnsi="Arial" w:cs="Arial"/>
          <w:b/>
        </w:rPr>
        <w:t>Complex Load Cases</w:t>
      </w:r>
    </w:p>
    <w:p w:rsidR="00646BEB" w:rsidRDefault="008B0C60" w:rsidP="001607C6">
      <w:pPr>
        <w:spacing w:after="0" w:line="360" w:lineRule="auto"/>
        <w:rPr>
          <w:rFonts w:ascii="Arial" w:hAnsi="Arial" w:cs="Arial"/>
        </w:rPr>
      </w:pPr>
      <w:r>
        <w:rPr>
          <w:rFonts w:ascii="Arial" w:hAnsi="Arial" w:cs="Arial"/>
        </w:rPr>
        <w:t>Over recent years</w:t>
      </w:r>
      <w:r w:rsidR="00282393">
        <w:rPr>
          <w:rFonts w:ascii="Arial" w:hAnsi="Arial" w:cs="Arial"/>
        </w:rPr>
        <w:t>, i</w:t>
      </w:r>
      <w:r w:rsidR="00646BEB">
        <w:rPr>
          <w:rFonts w:ascii="Arial" w:hAnsi="Arial" w:cs="Arial"/>
        </w:rPr>
        <w:t>t is the experience of FPS members that</w:t>
      </w:r>
      <w:r w:rsidR="00AF5565">
        <w:rPr>
          <w:rFonts w:ascii="Arial" w:hAnsi="Arial" w:cs="Arial"/>
        </w:rPr>
        <w:t xml:space="preserve"> </w:t>
      </w:r>
      <w:r w:rsidR="00646BEB">
        <w:rPr>
          <w:rFonts w:ascii="Arial" w:hAnsi="Arial" w:cs="Arial"/>
        </w:rPr>
        <w:t>pile loading schedule</w:t>
      </w:r>
      <w:r w:rsidR="009C1803">
        <w:rPr>
          <w:rFonts w:ascii="Arial" w:hAnsi="Arial" w:cs="Arial"/>
        </w:rPr>
        <w:t xml:space="preserve">s </w:t>
      </w:r>
      <w:r w:rsidR="00282393">
        <w:rPr>
          <w:rFonts w:ascii="Arial" w:hAnsi="Arial" w:cs="Arial"/>
        </w:rPr>
        <w:t xml:space="preserve">can </w:t>
      </w:r>
      <w:r>
        <w:rPr>
          <w:rFonts w:ascii="Arial" w:hAnsi="Arial" w:cs="Arial"/>
        </w:rPr>
        <w:t xml:space="preserve">frequently </w:t>
      </w:r>
      <w:r w:rsidR="00646BEB">
        <w:rPr>
          <w:rFonts w:ascii="Arial" w:hAnsi="Arial" w:cs="Arial"/>
        </w:rPr>
        <w:t xml:space="preserve">contain </w:t>
      </w:r>
      <w:r w:rsidR="007B4811">
        <w:rPr>
          <w:rFonts w:ascii="Arial" w:hAnsi="Arial" w:cs="Arial"/>
        </w:rPr>
        <w:t>outdated</w:t>
      </w:r>
      <w:r w:rsidR="00282393">
        <w:rPr>
          <w:rFonts w:ascii="Arial" w:hAnsi="Arial" w:cs="Arial"/>
        </w:rPr>
        <w:t xml:space="preserve"> or</w:t>
      </w:r>
      <w:r w:rsidR="007B4811">
        <w:rPr>
          <w:rFonts w:ascii="Arial" w:hAnsi="Arial" w:cs="Arial"/>
        </w:rPr>
        <w:t xml:space="preserve"> incorrect terminology </w:t>
      </w:r>
      <w:r w:rsidR="00282393">
        <w:rPr>
          <w:rFonts w:ascii="Arial" w:hAnsi="Arial" w:cs="Arial"/>
        </w:rPr>
        <w:t>/</w:t>
      </w:r>
      <w:r w:rsidR="007B4811">
        <w:rPr>
          <w:rFonts w:ascii="Arial" w:hAnsi="Arial" w:cs="Arial"/>
        </w:rPr>
        <w:t xml:space="preserve"> symbols and </w:t>
      </w:r>
      <w:r>
        <w:rPr>
          <w:rFonts w:ascii="Arial" w:hAnsi="Arial" w:cs="Arial"/>
        </w:rPr>
        <w:t xml:space="preserve">a multitude of </w:t>
      </w:r>
      <w:r w:rsidR="00646BEB">
        <w:rPr>
          <w:rFonts w:ascii="Arial" w:hAnsi="Arial" w:cs="Arial"/>
        </w:rPr>
        <w:t xml:space="preserve">columns of characteristic </w:t>
      </w:r>
      <w:r w:rsidR="007B4811">
        <w:rPr>
          <w:rFonts w:ascii="Arial" w:hAnsi="Arial" w:cs="Arial"/>
        </w:rPr>
        <w:t>values</w:t>
      </w:r>
      <w:r w:rsidR="00646BEB">
        <w:rPr>
          <w:rFonts w:ascii="Arial" w:hAnsi="Arial" w:cs="Arial"/>
        </w:rPr>
        <w:t xml:space="preserve"> of actions including permanent, earth pressure, heave, groundwater, variable (imposed), thermal, wind</w:t>
      </w:r>
      <w:r w:rsidR="001538A5">
        <w:rPr>
          <w:rFonts w:ascii="Arial" w:hAnsi="Arial" w:cs="Arial"/>
        </w:rPr>
        <w:t>, experiment</w:t>
      </w:r>
      <w:r w:rsidR="00300115">
        <w:rPr>
          <w:rFonts w:ascii="Arial" w:hAnsi="Arial" w:cs="Arial"/>
        </w:rPr>
        <w:t xml:space="preserve"> &amp; accidental, as detailed in </w:t>
      </w:r>
      <w:r w:rsidR="00DA46E8">
        <w:rPr>
          <w:rFonts w:ascii="Arial" w:hAnsi="Arial" w:cs="Arial"/>
        </w:rPr>
        <w:t xml:space="preserve">a real example in </w:t>
      </w:r>
      <w:r w:rsidR="00300115">
        <w:rPr>
          <w:rFonts w:ascii="Arial" w:hAnsi="Arial" w:cs="Arial"/>
        </w:rPr>
        <w:t>Table 2 below.</w:t>
      </w:r>
    </w:p>
    <w:p w:rsidR="009C1803" w:rsidRDefault="009C1803" w:rsidP="001607C6">
      <w:pPr>
        <w:spacing w:after="0" w:line="360" w:lineRule="auto"/>
        <w:rPr>
          <w:rFonts w:ascii="Arial" w:hAnsi="Arial" w:cs="Arial"/>
        </w:rPr>
      </w:pPr>
    </w:p>
    <w:tbl>
      <w:tblPr>
        <w:tblStyle w:val="TableGrid"/>
        <w:tblW w:w="9498" w:type="dxa"/>
        <w:jc w:val="center"/>
        <w:tblLayout w:type="fixed"/>
        <w:tblLook w:val="04A0" w:firstRow="1" w:lastRow="0" w:firstColumn="1" w:lastColumn="0" w:noHBand="0" w:noVBand="1"/>
      </w:tblPr>
      <w:tblGrid>
        <w:gridCol w:w="1381"/>
        <w:gridCol w:w="726"/>
        <w:gridCol w:w="634"/>
        <w:gridCol w:w="1371"/>
        <w:gridCol w:w="866"/>
        <w:gridCol w:w="1461"/>
        <w:gridCol w:w="1019"/>
        <w:gridCol w:w="1020"/>
        <w:gridCol w:w="1020"/>
      </w:tblGrid>
      <w:tr w:rsidR="007B4811" w:rsidRPr="00CA6802" w:rsidTr="00477FD0">
        <w:trPr>
          <w:trHeight w:val="1096"/>
          <w:jc w:val="center"/>
        </w:trPr>
        <w:tc>
          <w:tcPr>
            <w:tcW w:w="1381" w:type="dxa"/>
            <w:shd w:val="clear" w:color="auto" w:fill="BFBFBF" w:themeFill="background1" w:themeFillShade="BF"/>
            <w:vAlign w:val="center"/>
          </w:tcPr>
          <w:p w:rsidR="007B4811" w:rsidRPr="007B4811" w:rsidRDefault="007B4811" w:rsidP="007B4811">
            <w:pPr>
              <w:jc w:val="center"/>
              <w:rPr>
                <w:rFonts w:ascii="Arial" w:hAnsi="Arial" w:cs="Arial"/>
                <w:b/>
                <w:sz w:val="20"/>
                <w:szCs w:val="20"/>
              </w:rPr>
            </w:pPr>
          </w:p>
        </w:tc>
        <w:tc>
          <w:tcPr>
            <w:tcW w:w="726" w:type="dxa"/>
            <w:shd w:val="clear" w:color="auto" w:fill="BFBFBF" w:themeFill="background1" w:themeFillShade="BF"/>
            <w:vAlign w:val="center"/>
          </w:tcPr>
          <w:p w:rsidR="007B4811" w:rsidRPr="007B4811" w:rsidRDefault="007B4811" w:rsidP="007B4811">
            <w:pPr>
              <w:jc w:val="center"/>
              <w:rPr>
                <w:rFonts w:ascii="Arial" w:hAnsi="Arial" w:cs="Arial"/>
                <w:b/>
                <w:sz w:val="20"/>
                <w:szCs w:val="20"/>
              </w:rPr>
            </w:pPr>
            <w:r w:rsidRPr="007B4811">
              <w:rPr>
                <w:rFonts w:ascii="Arial" w:hAnsi="Arial" w:cs="Arial"/>
                <w:b/>
                <w:sz w:val="20"/>
                <w:szCs w:val="20"/>
              </w:rPr>
              <w:t>Dead</w:t>
            </w:r>
          </w:p>
          <w:p w:rsidR="007B4811" w:rsidRPr="007B4811" w:rsidRDefault="007B4811" w:rsidP="007B4811">
            <w:pPr>
              <w:jc w:val="center"/>
              <w:rPr>
                <w:rFonts w:ascii="Arial" w:hAnsi="Arial" w:cs="Arial"/>
                <w:b/>
                <w:sz w:val="20"/>
                <w:szCs w:val="20"/>
              </w:rPr>
            </w:pPr>
            <w:r w:rsidRPr="007B4811">
              <w:rPr>
                <w:rFonts w:ascii="Arial" w:hAnsi="Arial" w:cs="Arial"/>
                <w:b/>
                <w:sz w:val="20"/>
                <w:szCs w:val="20"/>
              </w:rPr>
              <w:t xml:space="preserve"> (kN)</w:t>
            </w:r>
          </w:p>
        </w:tc>
        <w:tc>
          <w:tcPr>
            <w:tcW w:w="634" w:type="dxa"/>
            <w:shd w:val="clear" w:color="auto" w:fill="BFBFBF" w:themeFill="background1" w:themeFillShade="BF"/>
            <w:vAlign w:val="center"/>
          </w:tcPr>
          <w:p w:rsidR="007B4811" w:rsidRPr="007B4811" w:rsidRDefault="007B4811" w:rsidP="007B4811">
            <w:pPr>
              <w:jc w:val="center"/>
              <w:rPr>
                <w:rFonts w:ascii="Arial" w:hAnsi="Arial" w:cs="Arial"/>
                <w:b/>
                <w:sz w:val="20"/>
                <w:szCs w:val="20"/>
              </w:rPr>
            </w:pPr>
            <w:r w:rsidRPr="007B4811">
              <w:rPr>
                <w:rFonts w:ascii="Arial" w:hAnsi="Arial" w:cs="Arial"/>
                <w:b/>
                <w:sz w:val="20"/>
                <w:szCs w:val="20"/>
              </w:rPr>
              <w:t>Live</w:t>
            </w:r>
          </w:p>
          <w:p w:rsidR="007B4811" w:rsidRPr="007B4811" w:rsidRDefault="007B4811" w:rsidP="007B4811">
            <w:pPr>
              <w:jc w:val="center"/>
              <w:rPr>
                <w:rFonts w:ascii="Arial" w:hAnsi="Arial" w:cs="Arial"/>
                <w:b/>
                <w:sz w:val="20"/>
                <w:szCs w:val="20"/>
              </w:rPr>
            </w:pPr>
            <w:r>
              <w:rPr>
                <w:rFonts w:ascii="Arial" w:hAnsi="Arial" w:cs="Arial"/>
                <w:b/>
                <w:sz w:val="20"/>
                <w:szCs w:val="20"/>
              </w:rPr>
              <w:t>(</w:t>
            </w:r>
            <w:r w:rsidRPr="007B4811">
              <w:rPr>
                <w:rFonts w:ascii="Arial" w:hAnsi="Arial" w:cs="Arial"/>
                <w:b/>
                <w:sz w:val="20"/>
                <w:szCs w:val="20"/>
              </w:rPr>
              <w:t>kN)</w:t>
            </w:r>
          </w:p>
        </w:tc>
        <w:tc>
          <w:tcPr>
            <w:tcW w:w="1371" w:type="dxa"/>
            <w:shd w:val="clear" w:color="auto" w:fill="BFBFBF" w:themeFill="background1" w:themeFillShade="BF"/>
            <w:vAlign w:val="center"/>
          </w:tcPr>
          <w:p w:rsidR="007B4811" w:rsidRPr="007B4811" w:rsidRDefault="007B4811" w:rsidP="007B4811">
            <w:pPr>
              <w:jc w:val="center"/>
              <w:rPr>
                <w:rFonts w:ascii="Arial" w:hAnsi="Arial" w:cs="Arial"/>
                <w:b/>
                <w:sz w:val="20"/>
                <w:szCs w:val="20"/>
              </w:rPr>
            </w:pPr>
            <w:r w:rsidRPr="007B4811">
              <w:rPr>
                <w:rFonts w:ascii="Arial" w:hAnsi="Arial" w:cs="Arial"/>
                <w:b/>
                <w:sz w:val="20"/>
                <w:szCs w:val="20"/>
              </w:rPr>
              <w:t>Experiment</w:t>
            </w:r>
          </w:p>
          <w:p w:rsidR="007B4811" w:rsidRDefault="007B4811" w:rsidP="007B4811">
            <w:pPr>
              <w:jc w:val="center"/>
              <w:rPr>
                <w:rFonts w:ascii="Arial" w:hAnsi="Arial" w:cs="Arial"/>
                <w:b/>
                <w:sz w:val="20"/>
                <w:szCs w:val="20"/>
              </w:rPr>
            </w:pPr>
            <w:r w:rsidRPr="007B4811">
              <w:rPr>
                <w:rFonts w:ascii="Arial" w:hAnsi="Arial" w:cs="Arial"/>
                <w:b/>
                <w:sz w:val="20"/>
                <w:szCs w:val="20"/>
              </w:rPr>
              <w:t>Min / Max</w:t>
            </w:r>
          </w:p>
          <w:p w:rsidR="007B4811" w:rsidRPr="007B4811" w:rsidRDefault="007B4811" w:rsidP="007B4811">
            <w:pPr>
              <w:jc w:val="center"/>
              <w:rPr>
                <w:rFonts w:ascii="Arial" w:hAnsi="Arial" w:cs="Arial"/>
                <w:b/>
                <w:sz w:val="20"/>
                <w:szCs w:val="20"/>
              </w:rPr>
            </w:pPr>
            <w:r>
              <w:rPr>
                <w:rFonts w:ascii="Arial" w:hAnsi="Arial" w:cs="Arial"/>
                <w:b/>
                <w:sz w:val="20"/>
                <w:szCs w:val="20"/>
              </w:rPr>
              <w:t>(kN)</w:t>
            </w:r>
          </w:p>
        </w:tc>
        <w:tc>
          <w:tcPr>
            <w:tcW w:w="866" w:type="dxa"/>
            <w:shd w:val="clear" w:color="auto" w:fill="BFBFBF" w:themeFill="background1" w:themeFillShade="BF"/>
            <w:vAlign w:val="center"/>
          </w:tcPr>
          <w:p w:rsidR="007B4811" w:rsidRDefault="007B4811" w:rsidP="007B4811">
            <w:pPr>
              <w:jc w:val="center"/>
              <w:rPr>
                <w:rFonts w:ascii="Arial" w:hAnsi="Arial" w:cs="Arial"/>
                <w:b/>
                <w:sz w:val="20"/>
                <w:szCs w:val="20"/>
              </w:rPr>
            </w:pPr>
            <w:r w:rsidRPr="007B4811">
              <w:rPr>
                <w:rFonts w:ascii="Arial" w:hAnsi="Arial" w:cs="Arial"/>
                <w:b/>
                <w:sz w:val="20"/>
                <w:szCs w:val="20"/>
              </w:rPr>
              <w:t>Earth</w:t>
            </w:r>
          </w:p>
          <w:p w:rsidR="007B4811" w:rsidRPr="007B4811" w:rsidRDefault="007B4811" w:rsidP="007B4811">
            <w:pPr>
              <w:jc w:val="center"/>
              <w:rPr>
                <w:rFonts w:ascii="Arial" w:hAnsi="Arial" w:cs="Arial"/>
                <w:b/>
                <w:sz w:val="20"/>
                <w:szCs w:val="20"/>
              </w:rPr>
            </w:pPr>
            <w:r>
              <w:rPr>
                <w:rFonts w:ascii="Arial" w:hAnsi="Arial" w:cs="Arial"/>
                <w:b/>
                <w:sz w:val="20"/>
                <w:szCs w:val="20"/>
              </w:rPr>
              <w:t>(kN)</w:t>
            </w:r>
          </w:p>
        </w:tc>
        <w:tc>
          <w:tcPr>
            <w:tcW w:w="1461" w:type="dxa"/>
            <w:shd w:val="clear" w:color="auto" w:fill="BFBFBF" w:themeFill="background1" w:themeFillShade="BF"/>
            <w:vAlign w:val="center"/>
          </w:tcPr>
          <w:p w:rsidR="007B4811" w:rsidRDefault="007B4811" w:rsidP="007B4811">
            <w:pPr>
              <w:jc w:val="center"/>
              <w:rPr>
                <w:rFonts w:ascii="Arial" w:hAnsi="Arial" w:cs="Arial"/>
                <w:b/>
                <w:sz w:val="20"/>
                <w:szCs w:val="20"/>
              </w:rPr>
            </w:pPr>
            <w:r w:rsidRPr="007B4811">
              <w:rPr>
                <w:rFonts w:ascii="Arial" w:hAnsi="Arial" w:cs="Arial"/>
                <w:b/>
                <w:sz w:val="20"/>
                <w:szCs w:val="20"/>
              </w:rPr>
              <w:t>Groundwater</w:t>
            </w:r>
          </w:p>
          <w:p w:rsidR="007B4811" w:rsidRPr="007B4811" w:rsidRDefault="007B4811" w:rsidP="007B4811">
            <w:pPr>
              <w:jc w:val="center"/>
              <w:rPr>
                <w:rFonts w:ascii="Arial" w:hAnsi="Arial" w:cs="Arial"/>
                <w:b/>
                <w:sz w:val="20"/>
                <w:szCs w:val="20"/>
              </w:rPr>
            </w:pPr>
            <w:r>
              <w:rPr>
                <w:rFonts w:ascii="Arial" w:hAnsi="Arial" w:cs="Arial"/>
                <w:b/>
                <w:sz w:val="20"/>
                <w:szCs w:val="20"/>
              </w:rPr>
              <w:t>(kN)</w:t>
            </w:r>
          </w:p>
        </w:tc>
        <w:tc>
          <w:tcPr>
            <w:tcW w:w="1019" w:type="dxa"/>
            <w:shd w:val="clear" w:color="auto" w:fill="BFBFBF" w:themeFill="background1" w:themeFillShade="BF"/>
            <w:vAlign w:val="center"/>
          </w:tcPr>
          <w:p w:rsidR="007B4811" w:rsidRDefault="007B4811" w:rsidP="007B4811">
            <w:pPr>
              <w:jc w:val="center"/>
              <w:rPr>
                <w:rFonts w:ascii="Arial" w:hAnsi="Arial" w:cs="Arial"/>
                <w:b/>
                <w:sz w:val="20"/>
                <w:szCs w:val="20"/>
              </w:rPr>
            </w:pPr>
            <w:r w:rsidRPr="007B4811">
              <w:rPr>
                <w:rFonts w:ascii="Arial" w:hAnsi="Arial" w:cs="Arial"/>
                <w:b/>
                <w:sz w:val="20"/>
                <w:szCs w:val="20"/>
              </w:rPr>
              <w:t>Heave</w:t>
            </w:r>
          </w:p>
          <w:p w:rsidR="007B4811" w:rsidRPr="007B4811" w:rsidRDefault="007B4811" w:rsidP="007B4811">
            <w:pPr>
              <w:jc w:val="center"/>
              <w:rPr>
                <w:rFonts w:ascii="Arial" w:hAnsi="Arial" w:cs="Arial"/>
                <w:b/>
                <w:sz w:val="20"/>
                <w:szCs w:val="20"/>
              </w:rPr>
            </w:pPr>
            <w:r>
              <w:rPr>
                <w:rFonts w:ascii="Arial" w:hAnsi="Arial" w:cs="Arial"/>
                <w:b/>
                <w:sz w:val="20"/>
                <w:szCs w:val="20"/>
              </w:rPr>
              <w:t>(kN)</w:t>
            </w:r>
          </w:p>
        </w:tc>
        <w:tc>
          <w:tcPr>
            <w:tcW w:w="1020" w:type="dxa"/>
            <w:shd w:val="clear" w:color="auto" w:fill="BFBFBF" w:themeFill="background1" w:themeFillShade="BF"/>
            <w:vAlign w:val="center"/>
          </w:tcPr>
          <w:p w:rsidR="007B4811" w:rsidRDefault="007B4811" w:rsidP="007B4811">
            <w:pPr>
              <w:jc w:val="center"/>
              <w:rPr>
                <w:rFonts w:ascii="Arial" w:hAnsi="Arial" w:cs="Arial"/>
                <w:b/>
                <w:sz w:val="20"/>
                <w:szCs w:val="20"/>
              </w:rPr>
            </w:pPr>
            <w:r w:rsidRPr="007B4811">
              <w:rPr>
                <w:rFonts w:ascii="Arial" w:hAnsi="Arial" w:cs="Arial"/>
                <w:b/>
                <w:sz w:val="20"/>
                <w:szCs w:val="20"/>
              </w:rPr>
              <w:t>Thermal</w:t>
            </w:r>
          </w:p>
          <w:p w:rsidR="007B4811" w:rsidRPr="007B4811" w:rsidRDefault="007B4811" w:rsidP="007B4811">
            <w:pPr>
              <w:jc w:val="center"/>
              <w:rPr>
                <w:rFonts w:ascii="Arial" w:hAnsi="Arial" w:cs="Arial"/>
                <w:b/>
                <w:sz w:val="20"/>
                <w:szCs w:val="20"/>
              </w:rPr>
            </w:pPr>
            <w:r>
              <w:rPr>
                <w:rFonts w:ascii="Arial" w:hAnsi="Arial" w:cs="Arial"/>
                <w:b/>
                <w:sz w:val="20"/>
                <w:szCs w:val="20"/>
              </w:rPr>
              <w:t>(kN)</w:t>
            </w:r>
          </w:p>
        </w:tc>
        <w:tc>
          <w:tcPr>
            <w:tcW w:w="1020" w:type="dxa"/>
            <w:shd w:val="clear" w:color="auto" w:fill="BFBFBF" w:themeFill="background1" w:themeFillShade="BF"/>
            <w:vAlign w:val="center"/>
          </w:tcPr>
          <w:p w:rsidR="007B4811" w:rsidRDefault="007B4811" w:rsidP="007B4811">
            <w:pPr>
              <w:jc w:val="center"/>
              <w:rPr>
                <w:rFonts w:ascii="Arial" w:hAnsi="Arial" w:cs="Arial"/>
                <w:b/>
                <w:sz w:val="20"/>
                <w:szCs w:val="20"/>
              </w:rPr>
            </w:pPr>
            <w:r w:rsidRPr="007B4811">
              <w:rPr>
                <w:rFonts w:ascii="Arial" w:hAnsi="Arial" w:cs="Arial"/>
                <w:b/>
                <w:sz w:val="20"/>
                <w:szCs w:val="20"/>
              </w:rPr>
              <w:t>Wind Min/Max</w:t>
            </w:r>
          </w:p>
          <w:p w:rsidR="007B4811" w:rsidRPr="007B4811" w:rsidRDefault="007B4811" w:rsidP="007B4811">
            <w:pPr>
              <w:jc w:val="center"/>
              <w:rPr>
                <w:rFonts w:ascii="Arial" w:hAnsi="Arial" w:cs="Arial"/>
                <w:b/>
                <w:sz w:val="20"/>
                <w:szCs w:val="20"/>
              </w:rPr>
            </w:pPr>
            <w:r>
              <w:rPr>
                <w:rFonts w:ascii="Arial" w:hAnsi="Arial" w:cs="Arial"/>
                <w:b/>
                <w:sz w:val="20"/>
                <w:szCs w:val="20"/>
              </w:rPr>
              <w:t>(kN)</w:t>
            </w:r>
          </w:p>
        </w:tc>
      </w:tr>
      <w:tr w:rsidR="007B4811" w:rsidTr="00477FD0">
        <w:trPr>
          <w:trHeight w:val="513"/>
          <w:jc w:val="center"/>
        </w:trPr>
        <w:tc>
          <w:tcPr>
            <w:tcW w:w="1381" w:type="dxa"/>
            <w:vAlign w:val="center"/>
          </w:tcPr>
          <w:p w:rsidR="007B4811" w:rsidRPr="007B4811" w:rsidRDefault="007B4811" w:rsidP="007B4811">
            <w:pPr>
              <w:jc w:val="center"/>
              <w:rPr>
                <w:rFonts w:ascii="Arial" w:hAnsi="Arial" w:cs="Arial"/>
                <w:sz w:val="20"/>
                <w:szCs w:val="20"/>
              </w:rPr>
            </w:pPr>
            <w:r w:rsidRPr="007B4811">
              <w:rPr>
                <w:rFonts w:ascii="Arial" w:hAnsi="Arial" w:cs="Arial"/>
                <w:sz w:val="20"/>
                <w:szCs w:val="20"/>
              </w:rPr>
              <w:t>Example</w:t>
            </w:r>
            <w:r>
              <w:rPr>
                <w:rFonts w:ascii="Arial" w:hAnsi="Arial" w:cs="Arial"/>
                <w:sz w:val="20"/>
                <w:szCs w:val="20"/>
              </w:rPr>
              <w:t xml:space="preserve"> 2</w:t>
            </w:r>
          </w:p>
        </w:tc>
        <w:tc>
          <w:tcPr>
            <w:tcW w:w="726" w:type="dxa"/>
            <w:vAlign w:val="center"/>
          </w:tcPr>
          <w:p w:rsidR="007B4811" w:rsidRPr="007B4811" w:rsidRDefault="007B4811" w:rsidP="007B4811">
            <w:pPr>
              <w:jc w:val="center"/>
              <w:rPr>
                <w:rFonts w:ascii="Arial" w:hAnsi="Arial" w:cs="Arial"/>
                <w:sz w:val="20"/>
                <w:szCs w:val="20"/>
              </w:rPr>
            </w:pPr>
            <w:r w:rsidRPr="007B4811">
              <w:rPr>
                <w:rFonts w:ascii="Arial" w:hAnsi="Arial" w:cs="Arial"/>
                <w:sz w:val="20"/>
                <w:szCs w:val="20"/>
              </w:rPr>
              <w:t>800</w:t>
            </w:r>
          </w:p>
        </w:tc>
        <w:tc>
          <w:tcPr>
            <w:tcW w:w="634" w:type="dxa"/>
            <w:vAlign w:val="center"/>
          </w:tcPr>
          <w:p w:rsidR="007B4811" w:rsidRPr="007B4811" w:rsidRDefault="007B4811" w:rsidP="007B4811">
            <w:pPr>
              <w:jc w:val="center"/>
              <w:rPr>
                <w:rFonts w:ascii="Arial" w:hAnsi="Arial" w:cs="Arial"/>
                <w:sz w:val="20"/>
                <w:szCs w:val="20"/>
              </w:rPr>
            </w:pPr>
            <w:r w:rsidRPr="007B4811">
              <w:rPr>
                <w:rFonts w:ascii="Arial" w:hAnsi="Arial" w:cs="Arial"/>
                <w:sz w:val="20"/>
                <w:szCs w:val="20"/>
              </w:rPr>
              <w:t>50</w:t>
            </w:r>
          </w:p>
        </w:tc>
        <w:tc>
          <w:tcPr>
            <w:tcW w:w="1371" w:type="dxa"/>
            <w:vAlign w:val="center"/>
          </w:tcPr>
          <w:p w:rsidR="007B4811" w:rsidRPr="007B4811" w:rsidRDefault="007B4811" w:rsidP="007B4811">
            <w:pPr>
              <w:jc w:val="center"/>
              <w:rPr>
                <w:rFonts w:ascii="Arial" w:hAnsi="Arial" w:cs="Arial"/>
                <w:sz w:val="20"/>
                <w:szCs w:val="20"/>
              </w:rPr>
            </w:pPr>
            <w:r w:rsidRPr="007B4811">
              <w:rPr>
                <w:rFonts w:ascii="Arial" w:hAnsi="Arial" w:cs="Arial"/>
                <w:sz w:val="20"/>
                <w:szCs w:val="20"/>
              </w:rPr>
              <w:t>-300 / 900</w:t>
            </w:r>
          </w:p>
        </w:tc>
        <w:tc>
          <w:tcPr>
            <w:tcW w:w="866" w:type="dxa"/>
            <w:vAlign w:val="center"/>
          </w:tcPr>
          <w:p w:rsidR="007B4811" w:rsidRPr="007B4811" w:rsidRDefault="007B4811" w:rsidP="007B4811">
            <w:pPr>
              <w:jc w:val="center"/>
              <w:rPr>
                <w:rFonts w:ascii="Arial" w:hAnsi="Arial" w:cs="Arial"/>
                <w:sz w:val="20"/>
                <w:szCs w:val="20"/>
              </w:rPr>
            </w:pPr>
            <w:r w:rsidRPr="007B4811">
              <w:rPr>
                <w:rFonts w:ascii="Arial" w:hAnsi="Arial" w:cs="Arial"/>
                <w:sz w:val="20"/>
                <w:szCs w:val="20"/>
              </w:rPr>
              <w:t>40</w:t>
            </w:r>
          </w:p>
        </w:tc>
        <w:tc>
          <w:tcPr>
            <w:tcW w:w="1461" w:type="dxa"/>
            <w:vAlign w:val="center"/>
          </w:tcPr>
          <w:p w:rsidR="007B4811" w:rsidRPr="007B4811" w:rsidRDefault="007B4811" w:rsidP="007B4811">
            <w:pPr>
              <w:jc w:val="center"/>
              <w:rPr>
                <w:rFonts w:ascii="Arial" w:hAnsi="Arial" w:cs="Arial"/>
                <w:sz w:val="20"/>
                <w:szCs w:val="20"/>
              </w:rPr>
            </w:pPr>
            <w:r w:rsidRPr="007B4811">
              <w:rPr>
                <w:rFonts w:ascii="Arial" w:hAnsi="Arial" w:cs="Arial"/>
                <w:sz w:val="20"/>
                <w:szCs w:val="20"/>
              </w:rPr>
              <w:t>-200</w:t>
            </w:r>
          </w:p>
        </w:tc>
        <w:tc>
          <w:tcPr>
            <w:tcW w:w="1019" w:type="dxa"/>
            <w:vAlign w:val="center"/>
          </w:tcPr>
          <w:p w:rsidR="007B4811" w:rsidRPr="007B4811" w:rsidRDefault="007B4811" w:rsidP="007B4811">
            <w:pPr>
              <w:jc w:val="center"/>
              <w:rPr>
                <w:rFonts w:ascii="Arial" w:hAnsi="Arial" w:cs="Arial"/>
                <w:sz w:val="20"/>
                <w:szCs w:val="20"/>
              </w:rPr>
            </w:pPr>
            <w:r w:rsidRPr="007B4811">
              <w:rPr>
                <w:rFonts w:ascii="Arial" w:hAnsi="Arial" w:cs="Arial"/>
                <w:sz w:val="20"/>
                <w:szCs w:val="20"/>
              </w:rPr>
              <w:t>-100</w:t>
            </w:r>
          </w:p>
        </w:tc>
        <w:tc>
          <w:tcPr>
            <w:tcW w:w="1020" w:type="dxa"/>
            <w:vAlign w:val="center"/>
          </w:tcPr>
          <w:p w:rsidR="007B4811" w:rsidRPr="007B4811" w:rsidRDefault="007B4811" w:rsidP="007B4811">
            <w:pPr>
              <w:jc w:val="center"/>
              <w:rPr>
                <w:rFonts w:ascii="Arial" w:hAnsi="Arial" w:cs="Arial"/>
                <w:sz w:val="20"/>
                <w:szCs w:val="20"/>
              </w:rPr>
            </w:pPr>
            <w:r w:rsidRPr="007B4811">
              <w:rPr>
                <w:rFonts w:ascii="Arial" w:hAnsi="Arial" w:cs="Arial"/>
                <w:sz w:val="20"/>
                <w:szCs w:val="20"/>
              </w:rPr>
              <w:t>+/-40</w:t>
            </w:r>
          </w:p>
        </w:tc>
        <w:tc>
          <w:tcPr>
            <w:tcW w:w="1020" w:type="dxa"/>
            <w:vAlign w:val="center"/>
          </w:tcPr>
          <w:p w:rsidR="007B4811" w:rsidRPr="007B4811" w:rsidRDefault="007B4811" w:rsidP="007B4811">
            <w:pPr>
              <w:jc w:val="center"/>
              <w:rPr>
                <w:rFonts w:ascii="Arial" w:hAnsi="Arial" w:cs="Arial"/>
                <w:sz w:val="20"/>
                <w:szCs w:val="20"/>
              </w:rPr>
            </w:pPr>
            <w:r w:rsidRPr="007B4811">
              <w:rPr>
                <w:rFonts w:ascii="Arial" w:hAnsi="Arial" w:cs="Arial"/>
                <w:sz w:val="20"/>
                <w:szCs w:val="20"/>
              </w:rPr>
              <w:t>-30 / 20</w:t>
            </w:r>
          </w:p>
        </w:tc>
      </w:tr>
    </w:tbl>
    <w:p w:rsidR="00AF5565" w:rsidRPr="00CA6802" w:rsidRDefault="00AF5565" w:rsidP="00AF5565">
      <w:pPr>
        <w:spacing w:before="120" w:after="0" w:line="360" w:lineRule="auto"/>
        <w:jc w:val="center"/>
        <w:rPr>
          <w:rFonts w:ascii="Arial" w:hAnsi="Arial" w:cs="Arial"/>
          <w:b/>
        </w:rPr>
      </w:pPr>
      <w:r w:rsidRPr="00CA6802">
        <w:rPr>
          <w:rFonts w:ascii="Arial" w:hAnsi="Arial" w:cs="Arial"/>
          <w:b/>
        </w:rPr>
        <w:t xml:space="preserve">Table </w:t>
      </w:r>
      <w:r w:rsidR="007B4811">
        <w:rPr>
          <w:rFonts w:ascii="Arial" w:hAnsi="Arial" w:cs="Arial"/>
          <w:b/>
        </w:rPr>
        <w:t>2</w:t>
      </w:r>
      <w:r w:rsidRPr="00CA6802">
        <w:rPr>
          <w:rFonts w:ascii="Arial" w:hAnsi="Arial" w:cs="Arial"/>
          <w:b/>
        </w:rPr>
        <w:t xml:space="preserve"> – </w:t>
      </w:r>
      <w:r w:rsidR="007B4811">
        <w:rPr>
          <w:rFonts w:ascii="Arial" w:hAnsi="Arial" w:cs="Arial"/>
          <w:b/>
        </w:rPr>
        <w:t xml:space="preserve">Complex </w:t>
      </w:r>
      <w:r w:rsidRPr="00CA6802">
        <w:rPr>
          <w:rFonts w:ascii="Arial" w:hAnsi="Arial" w:cs="Arial"/>
          <w:b/>
        </w:rPr>
        <w:t>Pile Load Case</w:t>
      </w:r>
      <w:r w:rsidR="007B4811">
        <w:rPr>
          <w:rFonts w:ascii="Arial" w:hAnsi="Arial" w:cs="Arial"/>
          <w:b/>
        </w:rPr>
        <w:t xml:space="preserve"> Example</w:t>
      </w:r>
    </w:p>
    <w:p w:rsidR="00300115" w:rsidRDefault="00300115" w:rsidP="001607C6">
      <w:pPr>
        <w:spacing w:after="0" w:line="360" w:lineRule="auto"/>
        <w:rPr>
          <w:rFonts w:ascii="Arial" w:hAnsi="Arial" w:cs="Arial"/>
        </w:rPr>
      </w:pPr>
    </w:p>
    <w:p w:rsidR="008B0C60" w:rsidRDefault="008B0C60">
      <w:pPr>
        <w:rPr>
          <w:rFonts w:ascii="Arial" w:hAnsi="Arial" w:cs="Arial"/>
        </w:rPr>
      </w:pPr>
      <w:r>
        <w:rPr>
          <w:rFonts w:ascii="Arial" w:hAnsi="Arial" w:cs="Arial"/>
        </w:rPr>
        <w:br w:type="page"/>
      </w:r>
    </w:p>
    <w:p w:rsidR="00646BEB" w:rsidRDefault="00646BEB" w:rsidP="00646BEB">
      <w:pPr>
        <w:spacing w:after="0" w:line="360" w:lineRule="auto"/>
        <w:rPr>
          <w:rFonts w:ascii="Arial" w:hAnsi="Arial" w:cs="Arial"/>
        </w:rPr>
      </w:pPr>
      <w:r>
        <w:rPr>
          <w:rFonts w:ascii="Arial" w:hAnsi="Arial" w:cs="Arial"/>
        </w:rPr>
        <w:lastRenderedPageBreak/>
        <w:t>In order to attempt to calculate the individual minimum and maximum effects of design pile action</w:t>
      </w:r>
      <w:r w:rsidR="001538A5">
        <w:rPr>
          <w:rFonts w:ascii="Arial" w:hAnsi="Arial" w:cs="Arial"/>
        </w:rPr>
        <w:t xml:space="preserve">s from </w:t>
      </w:r>
      <w:r w:rsidR="008B0C60">
        <w:rPr>
          <w:rFonts w:ascii="Arial" w:hAnsi="Arial" w:cs="Arial"/>
        </w:rPr>
        <w:t xml:space="preserve">such information </w:t>
      </w:r>
      <w:r>
        <w:rPr>
          <w:rFonts w:ascii="Arial" w:hAnsi="Arial" w:cs="Arial"/>
        </w:rPr>
        <w:t xml:space="preserve">the pile designer is required to make a number of decisions, which are often only assumptions until clarification has been sought from the </w:t>
      </w:r>
      <w:r w:rsidR="00AF5565">
        <w:rPr>
          <w:rFonts w:ascii="Arial" w:hAnsi="Arial" w:cs="Arial"/>
        </w:rPr>
        <w:t>Structural</w:t>
      </w:r>
      <w:r>
        <w:rPr>
          <w:rFonts w:ascii="Arial" w:hAnsi="Arial" w:cs="Arial"/>
        </w:rPr>
        <w:t xml:space="preserve"> Engineer</w:t>
      </w:r>
      <w:r w:rsidR="001538A5">
        <w:rPr>
          <w:rFonts w:ascii="Arial" w:hAnsi="Arial" w:cs="Arial"/>
        </w:rPr>
        <w:t xml:space="preserve">, examples of which are </w:t>
      </w:r>
      <w:r w:rsidR="008B0C60">
        <w:rPr>
          <w:rFonts w:ascii="Arial" w:hAnsi="Arial" w:cs="Arial"/>
        </w:rPr>
        <w:t>as follows</w:t>
      </w:r>
      <w:r w:rsidR="001538A5">
        <w:rPr>
          <w:rFonts w:ascii="Arial" w:hAnsi="Arial" w:cs="Arial"/>
        </w:rPr>
        <w:t>.</w:t>
      </w:r>
    </w:p>
    <w:p w:rsidR="008B0C60" w:rsidRDefault="008B0C60" w:rsidP="00646BEB">
      <w:pPr>
        <w:spacing w:after="0" w:line="360" w:lineRule="auto"/>
        <w:rPr>
          <w:rFonts w:ascii="Arial" w:hAnsi="Arial" w:cs="Arial"/>
        </w:rPr>
      </w:pPr>
    </w:p>
    <w:p w:rsidR="00646BEB" w:rsidRDefault="00646BEB" w:rsidP="00646BEB">
      <w:pPr>
        <w:pStyle w:val="ListParagraph"/>
        <w:numPr>
          <w:ilvl w:val="0"/>
          <w:numId w:val="4"/>
        </w:numPr>
        <w:spacing w:after="0" w:line="360" w:lineRule="auto"/>
        <w:rPr>
          <w:rFonts w:ascii="Arial" w:hAnsi="Arial" w:cs="Arial"/>
        </w:rPr>
      </w:pPr>
      <w:r>
        <w:rPr>
          <w:rFonts w:ascii="Arial" w:hAnsi="Arial" w:cs="Arial"/>
        </w:rPr>
        <w:t xml:space="preserve">which </w:t>
      </w:r>
      <w:r w:rsidRPr="00576E33">
        <w:rPr>
          <w:rFonts w:ascii="Arial" w:hAnsi="Arial" w:cs="Arial"/>
        </w:rPr>
        <w:t>actions are permanent and which are variable</w:t>
      </w:r>
      <w:r>
        <w:rPr>
          <w:rFonts w:ascii="Arial" w:hAnsi="Arial" w:cs="Arial"/>
        </w:rPr>
        <w:t>? (e.g. heave / groundwater)</w:t>
      </w:r>
    </w:p>
    <w:p w:rsidR="00880FAD" w:rsidRDefault="00880FAD" w:rsidP="00646BEB">
      <w:pPr>
        <w:pStyle w:val="ListParagraph"/>
        <w:numPr>
          <w:ilvl w:val="0"/>
          <w:numId w:val="4"/>
        </w:numPr>
        <w:spacing w:after="0" w:line="360" w:lineRule="auto"/>
        <w:rPr>
          <w:rFonts w:ascii="Arial" w:hAnsi="Arial" w:cs="Arial"/>
        </w:rPr>
      </w:pPr>
      <w:r>
        <w:rPr>
          <w:rFonts w:ascii="Arial" w:hAnsi="Arial" w:cs="Arial"/>
        </w:rPr>
        <w:t>are the actions for heave &amp; groundwater characteristic values or worst credible values?</w:t>
      </w:r>
    </w:p>
    <w:p w:rsidR="00281D6F" w:rsidRDefault="00281D6F" w:rsidP="00281D6F">
      <w:pPr>
        <w:pStyle w:val="ListParagraph"/>
        <w:numPr>
          <w:ilvl w:val="0"/>
          <w:numId w:val="4"/>
        </w:numPr>
        <w:spacing w:after="0" w:line="360" w:lineRule="auto"/>
        <w:rPr>
          <w:rFonts w:ascii="Arial" w:hAnsi="Arial" w:cs="Arial"/>
        </w:rPr>
      </w:pPr>
      <w:r w:rsidRPr="00576E33">
        <w:rPr>
          <w:rFonts w:ascii="Arial" w:hAnsi="Arial" w:cs="Arial"/>
        </w:rPr>
        <w:t xml:space="preserve">which </w:t>
      </w:r>
      <w:r>
        <w:rPr>
          <w:rFonts w:ascii="Arial" w:hAnsi="Arial" w:cs="Arial"/>
        </w:rPr>
        <w:t>actions</w:t>
      </w:r>
      <w:r w:rsidRPr="00576E33">
        <w:rPr>
          <w:rFonts w:ascii="Arial" w:hAnsi="Arial" w:cs="Arial"/>
        </w:rPr>
        <w:t xml:space="preserve"> </w:t>
      </w:r>
      <w:r w:rsidR="008B0C60">
        <w:rPr>
          <w:rFonts w:ascii="Arial" w:hAnsi="Arial" w:cs="Arial"/>
        </w:rPr>
        <w:t xml:space="preserve">are </w:t>
      </w:r>
      <w:r w:rsidRPr="00576E33">
        <w:rPr>
          <w:rFonts w:ascii="Arial" w:hAnsi="Arial" w:cs="Arial"/>
        </w:rPr>
        <w:t>unfavourable and which are favourable</w:t>
      </w:r>
      <w:r w:rsidR="00880FAD">
        <w:rPr>
          <w:rFonts w:ascii="Arial" w:hAnsi="Arial" w:cs="Arial"/>
        </w:rPr>
        <w:t>?</w:t>
      </w:r>
    </w:p>
    <w:p w:rsidR="00646BEB" w:rsidRDefault="00646BEB" w:rsidP="00646BEB">
      <w:pPr>
        <w:pStyle w:val="ListParagraph"/>
        <w:numPr>
          <w:ilvl w:val="0"/>
          <w:numId w:val="4"/>
        </w:numPr>
        <w:spacing w:after="0" w:line="360" w:lineRule="auto"/>
        <w:rPr>
          <w:rFonts w:ascii="Arial" w:hAnsi="Arial" w:cs="Arial"/>
        </w:rPr>
      </w:pPr>
      <w:r w:rsidRPr="00576E33">
        <w:rPr>
          <w:rFonts w:ascii="Arial" w:hAnsi="Arial" w:cs="Arial"/>
        </w:rPr>
        <w:t>which</w:t>
      </w:r>
      <w:r w:rsidR="00880FAD">
        <w:rPr>
          <w:rFonts w:ascii="Arial" w:hAnsi="Arial" w:cs="Arial"/>
        </w:rPr>
        <w:t xml:space="preserve"> is the leading variable action?</w:t>
      </w:r>
    </w:p>
    <w:p w:rsidR="00281D6F" w:rsidRDefault="008B0C60" w:rsidP="00646BEB">
      <w:pPr>
        <w:pStyle w:val="ListParagraph"/>
        <w:numPr>
          <w:ilvl w:val="0"/>
          <w:numId w:val="4"/>
        </w:numPr>
        <w:spacing w:after="0" w:line="360" w:lineRule="auto"/>
        <w:rPr>
          <w:rFonts w:ascii="Arial" w:hAnsi="Arial" w:cs="Arial"/>
        </w:rPr>
      </w:pPr>
      <w:r>
        <w:rPr>
          <w:rFonts w:ascii="Arial" w:hAnsi="Arial" w:cs="Arial"/>
        </w:rPr>
        <w:t xml:space="preserve">should a </w:t>
      </w:r>
      <w:r w:rsidR="00281D6F">
        <w:rPr>
          <w:rFonts w:ascii="Arial" w:hAnsi="Arial" w:cs="Arial"/>
        </w:rPr>
        <w:t xml:space="preserve">reduction factor be applied to </w:t>
      </w:r>
      <w:r w:rsidR="00AF5565">
        <w:rPr>
          <w:rFonts w:ascii="Arial" w:hAnsi="Arial" w:cs="Arial"/>
        </w:rPr>
        <w:t xml:space="preserve">accompanying </w:t>
      </w:r>
      <w:r w:rsidR="00281D6F">
        <w:rPr>
          <w:rFonts w:ascii="Arial" w:hAnsi="Arial" w:cs="Arial"/>
        </w:rPr>
        <w:t>variable actions, if so what value</w:t>
      </w:r>
      <w:r w:rsidR="00880FAD">
        <w:rPr>
          <w:rFonts w:ascii="Arial" w:hAnsi="Arial" w:cs="Arial"/>
        </w:rPr>
        <w:t>?</w:t>
      </w:r>
    </w:p>
    <w:p w:rsidR="00646BEB" w:rsidRDefault="00646BEB" w:rsidP="00646BEB">
      <w:pPr>
        <w:pStyle w:val="ListParagraph"/>
        <w:numPr>
          <w:ilvl w:val="0"/>
          <w:numId w:val="4"/>
        </w:numPr>
        <w:spacing w:after="0" w:line="360" w:lineRule="auto"/>
        <w:rPr>
          <w:rFonts w:ascii="Arial" w:hAnsi="Arial" w:cs="Arial"/>
        </w:rPr>
      </w:pPr>
      <w:r w:rsidRPr="00576E33">
        <w:rPr>
          <w:rFonts w:ascii="Arial" w:hAnsi="Arial" w:cs="Arial"/>
        </w:rPr>
        <w:t xml:space="preserve">should all actions be considered in combination or </w:t>
      </w:r>
      <w:r w:rsidR="00AF5565">
        <w:rPr>
          <w:rFonts w:ascii="Arial" w:hAnsi="Arial" w:cs="Arial"/>
        </w:rPr>
        <w:t>do only selected action</w:t>
      </w:r>
      <w:r w:rsidR="008B0C60">
        <w:rPr>
          <w:rFonts w:ascii="Arial" w:hAnsi="Arial" w:cs="Arial"/>
        </w:rPr>
        <w:t>s</w:t>
      </w:r>
      <w:r w:rsidR="00AF5565">
        <w:rPr>
          <w:rFonts w:ascii="Arial" w:hAnsi="Arial" w:cs="Arial"/>
        </w:rPr>
        <w:t xml:space="preserve"> act in </w:t>
      </w:r>
      <w:r w:rsidR="008B0C60">
        <w:rPr>
          <w:rFonts w:ascii="Arial" w:hAnsi="Arial" w:cs="Arial"/>
        </w:rPr>
        <w:t xml:space="preserve">combination in </w:t>
      </w:r>
      <w:r w:rsidR="00AF5565">
        <w:rPr>
          <w:rFonts w:ascii="Arial" w:hAnsi="Arial" w:cs="Arial"/>
        </w:rPr>
        <w:t>the temporary / permanent load cases</w:t>
      </w:r>
      <w:r w:rsidR="00880FAD">
        <w:rPr>
          <w:rFonts w:ascii="Arial" w:hAnsi="Arial" w:cs="Arial"/>
        </w:rPr>
        <w:t>?</w:t>
      </w:r>
    </w:p>
    <w:p w:rsidR="00477FD0" w:rsidRDefault="00477FD0" w:rsidP="00646BEB">
      <w:pPr>
        <w:pStyle w:val="ListParagraph"/>
        <w:numPr>
          <w:ilvl w:val="0"/>
          <w:numId w:val="4"/>
        </w:numPr>
        <w:spacing w:after="0" w:line="360" w:lineRule="auto"/>
        <w:rPr>
          <w:rFonts w:ascii="Arial" w:hAnsi="Arial" w:cs="Arial"/>
        </w:rPr>
      </w:pPr>
      <w:r>
        <w:rPr>
          <w:rFonts w:ascii="Arial" w:hAnsi="Arial" w:cs="Arial"/>
        </w:rPr>
        <w:t>what proportion of the permanent action should be considered in the temporary condition in combination with uplift forces</w:t>
      </w:r>
      <w:r w:rsidR="00880FAD">
        <w:rPr>
          <w:rFonts w:ascii="Arial" w:hAnsi="Arial" w:cs="Arial"/>
        </w:rPr>
        <w:t>?</w:t>
      </w:r>
    </w:p>
    <w:p w:rsidR="00646BEB" w:rsidRDefault="00646BEB" w:rsidP="001607C6">
      <w:pPr>
        <w:spacing w:after="0" w:line="360" w:lineRule="auto"/>
        <w:rPr>
          <w:rFonts w:ascii="Arial" w:hAnsi="Arial" w:cs="Arial"/>
        </w:rPr>
      </w:pPr>
    </w:p>
    <w:p w:rsidR="0052116A" w:rsidRPr="0074740C" w:rsidRDefault="00611FAF" w:rsidP="0052116A">
      <w:pPr>
        <w:spacing w:after="0" w:line="360" w:lineRule="auto"/>
        <w:rPr>
          <w:rFonts w:ascii="Arial" w:hAnsi="Arial" w:cs="Arial"/>
        </w:rPr>
      </w:pPr>
      <w:r>
        <w:rPr>
          <w:rFonts w:ascii="Arial" w:hAnsi="Arial" w:cs="Arial"/>
        </w:rPr>
        <w:t xml:space="preserve">At tender stage in a project, such clarifications are often not possible </w:t>
      </w:r>
      <w:r w:rsidR="008B0C60">
        <w:rPr>
          <w:rFonts w:ascii="Arial" w:hAnsi="Arial" w:cs="Arial"/>
        </w:rPr>
        <w:t xml:space="preserve">within the programme </w:t>
      </w:r>
      <w:r w:rsidR="00DA46E8">
        <w:rPr>
          <w:rFonts w:ascii="Arial" w:hAnsi="Arial" w:cs="Arial"/>
        </w:rPr>
        <w:t xml:space="preserve">constraints </w:t>
      </w:r>
      <w:r>
        <w:rPr>
          <w:rFonts w:ascii="Arial" w:hAnsi="Arial" w:cs="Arial"/>
        </w:rPr>
        <w:t xml:space="preserve">and thus </w:t>
      </w:r>
      <w:r w:rsidR="00240F64">
        <w:rPr>
          <w:rFonts w:ascii="Arial" w:hAnsi="Arial" w:cs="Arial"/>
        </w:rPr>
        <w:t>presents</w:t>
      </w:r>
      <w:r>
        <w:rPr>
          <w:rFonts w:ascii="Arial" w:hAnsi="Arial" w:cs="Arial"/>
        </w:rPr>
        <w:t xml:space="preserve"> is a </w:t>
      </w:r>
      <w:r w:rsidR="008B0C60">
        <w:rPr>
          <w:rFonts w:ascii="Arial" w:hAnsi="Arial" w:cs="Arial"/>
        </w:rPr>
        <w:t>significant project risk</w:t>
      </w:r>
      <w:r w:rsidR="00240F64">
        <w:rPr>
          <w:rFonts w:ascii="Arial" w:hAnsi="Arial" w:cs="Arial"/>
        </w:rPr>
        <w:t xml:space="preserve"> which may be borne by the Piling Sub-Contractor or Client</w:t>
      </w:r>
      <w:r w:rsidR="008B0C60">
        <w:rPr>
          <w:rFonts w:ascii="Arial" w:hAnsi="Arial" w:cs="Arial"/>
        </w:rPr>
        <w:t>.</w:t>
      </w:r>
      <w:r w:rsidR="0052116A" w:rsidRPr="0052116A">
        <w:rPr>
          <w:rFonts w:ascii="Arial" w:hAnsi="Arial" w:cs="Arial"/>
        </w:rPr>
        <w:t xml:space="preserve"> </w:t>
      </w:r>
    </w:p>
    <w:p w:rsidR="00880FAD" w:rsidRDefault="00880FAD" w:rsidP="001607C6">
      <w:pPr>
        <w:spacing w:after="0" w:line="360" w:lineRule="auto"/>
        <w:rPr>
          <w:rFonts w:ascii="Arial" w:hAnsi="Arial" w:cs="Arial"/>
        </w:rPr>
      </w:pPr>
    </w:p>
    <w:p w:rsidR="004942A0" w:rsidRDefault="004942A0" w:rsidP="00905476">
      <w:pPr>
        <w:spacing w:after="0" w:line="360" w:lineRule="auto"/>
        <w:jc w:val="both"/>
        <w:rPr>
          <w:rFonts w:ascii="Arial" w:hAnsi="Arial" w:cs="Arial"/>
          <w:b/>
        </w:rPr>
      </w:pPr>
    </w:p>
    <w:p w:rsidR="00905476" w:rsidRPr="00435C49" w:rsidRDefault="004942A0" w:rsidP="00905476">
      <w:pPr>
        <w:spacing w:after="0" w:line="360" w:lineRule="auto"/>
        <w:jc w:val="both"/>
        <w:rPr>
          <w:rFonts w:ascii="Arial" w:hAnsi="Arial" w:cs="Arial"/>
          <w:b/>
        </w:rPr>
      </w:pPr>
      <w:r>
        <w:rPr>
          <w:rFonts w:ascii="Arial" w:hAnsi="Arial" w:cs="Arial"/>
          <w:b/>
        </w:rPr>
        <w:t>Recommendation</w:t>
      </w:r>
      <w:r w:rsidR="00477FD0">
        <w:rPr>
          <w:rFonts w:ascii="Arial" w:hAnsi="Arial" w:cs="Arial"/>
          <w:b/>
        </w:rPr>
        <w:t>s</w:t>
      </w:r>
      <w:r>
        <w:rPr>
          <w:rFonts w:ascii="Arial" w:hAnsi="Arial" w:cs="Arial"/>
          <w:b/>
        </w:rPr>
        <w:t xml:space="preserve"> for Complex Pile Load Schedules</w:t>
      </w:r>
    </w:p>
    <w:p w:rsidR="00905476" w:rsidRDefault="00477FD0" w:rsidP="00905476">
      <w:pPr>
        <w:spacing w:after="0" w:line="360" w:lineRule="auto"/>
        <w:rPr>
          <w:rFonts w:ascii="Arial" w:hAnsi="Arial" w:cs="Arial"/>
        </w:rPr>
      </w:pPr>
      <w:r>
        <w:rPr>
          <w:rFonts w:ascii="Arial" w:hAnsi="Arial" w:cs="Arial"/>
        </w:rPr>
        <w:t xml:space="preserve">On specific projects, </w:t>
      </w:r>
      <w:r w:rsidR="008B0C60">
        <w:rPr>
          <w:rFonts w:ascii="Arial" w:hAnsi="Arial" w:cs="Arial"/>
        </w:rPr>
        <w:t xml:space="preserve">it is accepted that </w:t>
      </w:r>
      <w:r>
        <w:rPr>
          <w:rFonts w:ascii="Arial" w:hAnsi="Arial" w:cs="Arial"/>
        </w:rPr>
        <w:t xml:space="preserve">complex loading may be </w:t>
      </w:r>
      <w:r w:rsidR="00880FAD">
        <w:rPr>
          <w:rFonts w:ascii="Arial" w:hAnsi="Arial" w:cs="Arial"/>
        </w:rPr>
        <w:t xml:space="preserve">necessary, however the way in which the specified loading schedules are structured can have a </w:t>
      </w:r>
      <w:r w:rsidR="00E762B7">
        <w:rPr>
          <w:rFonts w:ascii="Arial" w:hAnsi="Arial" w:cs="Arial"/>
        </w:rPr>
        <w:t>significant</w:t>
      </w:r>
      <w:r w:rsidR="00880FAD">
        <w:rPr>
          <w:rFonts w:ascii="Arial" w:hAnsi="Arial" w:cs="Arial"/>
        </w:rPr>
        <w:t xml:space="preserve"> impact on the level and ease of understanding for the pile designer. </w:t>
      </w:r>
      <w:r w:rsidR="00E74D67">
        <w:rPr>
          <w:rFonts w:ascii="Arial" w:hAnsi="Arial" w:cs="Arial"/>
        </w:rPr>
        <w:t>The following are recommended</w:t>
      </w:r>
    </w:p>
    <w:p w:rsidR="00880FAD" w:rsidRDefault="00880FAD" w:rsidP="00905476">
      <w:pPr>
        <w:spacing w:after="0" w:line="360" w:lineRule="auto"/>
        <w:rPr>
          <w:rFonts w:ascii="Arial" w:hAnsi="Arial" w:cs="Arial"/>
        </w:rPr>
      </w:pPr>
    </w:p>
    <w:p w:rsidR="00E74D67" w:rsidRPr="00297BE9" w:rsidRDefault="00E74D67" w:rsidP="00880FAD">
      <w:pPr>
        <w:pStyle w:val="ListParagraph"/>
        <w:numPr>
          <w:ilvl w:val="0"/>
          <w:numId w:val="5"/>
        </w:numPr>
        <w:spacing w:after="0" w:line="360" w:lineRule="auto"/>
        <w:rPr>
          <w:rFonts w:ascii="Arial" w:hAnsi="Arial" w:cs="Arial"/>
        </w:rPr>
      </w:pPr>
      <w:r>
        <w:rPr>
          <w:rFonts w:ascii="Arial" w:hAnsi="Arial" w:cs="Arial"/>
        </w:rPr>
        <w:t xml:space="preserve">Structural Engineer to provide </w:t>
      </w:r>
      <w:r w:rsidRPr="00297BE9">
        <w:rPr>
          <w:rFonts w:ascii="Arial" w:hAnsi="Arial" w:cs="Arial"/>
        </w:rPr>
        <w:t xml:space="preserve">characteristic values of actions and minimum / maximum effects of design actions (SLS, </w:t>
      </w:r>
      <w:r w:rsidR="004D10F0" w:rsidRPr="00297BE9">
        <w:rPr>
          <w:rFonts w:ascii="Arial" w:hAnsi="Arial" w:cs="Arial"/>
        </w:rPr>
        <w:t xml:space="preserve">ULS </w:t>
      </w:r>
      <w:r w:rsidRPr="00297BE9">
        <w:rPr>
          <w:rFonts w:ascii="Arial" w:hAnsi="Arial" w:cs="Arial"/>
        </w:rPr>
        <w:t>C</w:t>
      </w:r>
      <w:r w:rsidR="004D10F0" w:rsidRPr="00297BE9">
        <w:rPr>
          <w:rFonts w:ascii="Arial" w:hAnsi="Arial" w:cs="Arial"/>
        </w:rPr>
        <w:t>omb</w:t>
      </w:r>
      <w:r w:rsidR="00297BE9" w:rsidRPr="00297BE9">
        <w:rPr>
          <w:rFonts w:ascii="Arial" w:hAnsi="Arial" w:cs="Arial"/>
        </w:rPr>
        <w:t xml:space="preserve"> </w:t>
      </w:r>
      <w:r w:rsidRPr="00297BE9">
        <w:rPr>
          <w:rFonts w:ascii="Arial" w:hAnsi="Arial" w:cs="Arial"/>
        </w:rPr>
        <w:t xml:space="preserve">1 &amp; </w:t>
      </w:r>
      <w:r w:rsidR="004D10F0" w:rsidRPr="00297BE9">
        <w:rPr>
          <w:rFonts w:ascii="Arial" w:hAnsi="Arial" w:cs="Arial"/>
        </w:rPr>
        <w:t xml:space="preserve">ULS </w:t>
      </w:r>
      <w:r w:rsidRPr="00297BE9">
        <w:rPr>
          <w:rFonts w:ascii="Arial" w:hAnsi="Arial" w:cs="Arial"/>
        </w:rPr>
        <w:t>C</w:t>
      </w:r>
      <w:r w:rsidR="004D10F0" w:rsidRPr="00297BE9">
        <w:rPr>
          <w:rFonts w:ascii="Arial" w:hAnsi="Arial" w:cs="Arial"/>
        </w:rPr>
        <w:t>omb</w:t>
      </w:r>
      <w:r w:rsidR="00297BE9" w:rsidRPr="00297BE9">
        <w:rPr>
          <w:rFonts w:ascii="Arial" w:hAnsi="Arial" w:cs="Arial"/>
        </w:rPr>
        <w:t xml:space="preserve"> </w:t>
      </w:r>
      <w:r w:rsidRPr="00297BE9">
        <w:rPr>
          <w:rFonts w:ascii="Arial" w:hAnsi="Arial" w:cs="Arial"/>
        </w:rPr>
        <w:t>2)</w:t>
      </w:r>
    </w:p>
    <w:p w:rsidR="00DF1F95" w:rsidRPr="00297BE9" w:rsidRDefault="00DF1F95" w:rsidP="00880FAD">
      <w:pPr>
        <w:pStyle w:val="ListParagraph"/>
        <w:numPr>
          <w:ilvl w:val="0"/>
          <w:numId w:val="5"/>
        </w:numPr>
        <w:spacing w:after="0" w:line="360" w:lineRule="auto"/>
        <w:rPr>
          <w:rFonts w:ascii="Arial" w:hAnsi="Arial" w:cs="Arial"/>
        </w:rPr>
      </w:pPr>
      <w:r w:rsidRPr="00297BE9">
        <w:rPr>
          <w:rFonts w:ascii="Arial" w:hAnsi="Arial" w:cs="Arial"/>
        </w:rPr>
        <w:t>use standard symbols / terminology from Eurocodes</w:t>
      </w:r>
    </w:p>
    <w:p w:rsidR="00E762B7" w:rsidRPr="00297BE9" w:rsidRDefault="00E762B7" w:rsidP="00E762B7">
      <w:pPr>
        <w:pStyle w:val="ListParagraph"/>
        <w:numPr>
          <w:ilvl w:val="0"/>
          <w:numId w:val="5"/>
        </w:numPr>
        <w:spacing w:after="0" w:line="360" w:lineRule="auto"/>
        <w:rPr>
          <w:rFonts w:ascii="Arial" w:hAnsi="Arial" w:cs="Arial"/>
        </w:rPr>
      </w:pPr>
      <w:r w:rsidRPr="00297BE9">
        <w:rPr>
          <w:rFonts w:ascii="Arial" w:hAnsi="Arial" w:cs="Arial"/>
        </w:rPr>
        <w:t>provide load schedule in digital format</w:t>
      </w:r>
    </w:p>
    <w:p w:rsidR="00E762B7" w:rsidRDefault="00E762B7" w:rsidP="00E762B7">
      <w:pPr>
        <w:pStyle w:val="ListParagraph"/>
        <w:numPr>
          <w:ilvl w:val="0"/>
          <w:numId w:val="5"/>
        </w:numPr>
        <w:spacing w:after="0" w:line="360" w:lineRule="auto"/>
        <w:rPr>
          <w:rFonts w:ascii="Arial" w:hAnsi="Arial" w:cs="Arial"/>
        </w:rPr>
      </w:pPr>
      <w:r>
        <w:rPr>
          <w:rFonts w:ascii="Arial" w:hAnsi="Arial" w:cs="Arial"/>
        </w:rPr>
        <w:t>avoid the use of non-numerical values in spreadsheets (i.e. +/-) which restricts manipulation of the data</w:t>
      </w:r>
    </w:p>
    <w:p w:rsidR="00880FAD" w:rsidRDefault="00880FAD" w:rsidP="00880FAD">
      <w:pPr>
        <w:pStyle w:val="ListParagraph"/>
        <w:numPr>
          <w:ilvl w:val="0"/>
          <w:numId w:val="5"/>
        </w:numPr>
        <w:spacing w:after="0" w:line="360" w:lineRule="auto"/>
        <w:rPr>
          <w:rFonts w:ascii="Arial" w:hAnsi="Arial" w:cs="Arial"/>
        </w:rPr>
      </w:pPr>
      <w:r>
        <w:rPr>
          <w:rFonts w:ascii="Arial" w:hAnsi="Arial" w:cs="Arial"/>
        </w:rPr>
        <w:t xml:space="preserve">where applicable provide accompanying notes to identify and explain the load schedules </w:t>
      </w:r>
      <w:r w:rsidR="008B0C60">
        <w:rPr>
          <w:rFonts w:ascii="Arial" w:hAnsi="Arial" w:cs="Arial"/>
        </w:rPr>
        <w:t>/ combinations</w:t>
      </w:r>
    </w:p>
    <w:p w:rsidR="00905476" w:rsidRDefault="00905476" w:rsidP="001607C6">
      <w:pPr>
        <w:spacing w:after="0" w:line="360" w:lineRule="auto"/>
        <w:rPr>
          <w:rFonts w:ascii="Arial" w:hAnsi="Arial" w:cs="Arial"/>
        </w:rPr>
      </w:pPr>
    </w:p>
    <w:p w:rsidR="00E762B7" w:rsidRDefault="00E762B7" w:rsidP="001607C6">
      <w:pPr>
        <w:spacing w:after="0" w:line="360" w:lineRule="auto"/>
        <w:rPr>
          <w:rFonts w:ascii="Arial" w:hAnsi="Arial" w:cs="Arial"/>
        </w:rPr>
      </w:pPr>
    </w:p>
    <w:p w:rsidR="00281D6F" w:rsidRPr="004942A0" w:rsidRDefault="001538A5" w:rsidP="00281D6F">
      <w:pPr>
        <w:spacing w:after="0" w:line="360" w:lineRule="auto"/>
        <w:jc w:val="both"/>
        <w:rPr>
          <w:rFonts w:ascii="Arial" w:hAnsi="Arial" w:cs="Arial"/>
          <w:u w:val="single"/>
        </w:rPr>
      </w:pPr>
      <w:r w:rsidRPr="004942A0">
        <w:rPr>
          <w:rFonts w:ascii="Arial" w:hAnsi="Arial" w:cs="Arial"/>
          <w:u w:val="single"/>
        </w:rPr>
        <w:lastRenderedPageBreak/>
        <w:t>FPS e-Pile Schedule</w:t>
      </w:r>
    </w:p>
    <w:p w:rsidR="0052116A" w:rsidRDefault="001538A5" w:rsidP="001607C6">
      <w:pPr>
        <w:spacing w:after="0" w:line="360" w:lineRule="auto"/>
        <w:rPr>
          <w:rFonts w:ascii="Arial" w:hAnsi="Arial" w:cs="Arial"/>
        </w:rPr>
      </w:pPr>
      <w:r>
        <w:rPr>
          <w:rFonts w:ascii="Arial" w:hAnsi="Arial" w:cs="Arial"/>
        </w:rPr>
        <w:t>The FPS e-Pile schedule (</w:t>
      </w:r>
      <w:r w:rsidR="0041638D" w:rsidRPr="00297BE9">
        <w:rPr>
          <w:rFonts w:ascii="Arial" w:hAnsi="Arial" w:cs="Arial"/>
        </w:rPr>
        <w:t>Selemetas and Bell, 2014</w:t>
      </w:r>
      <w:r w:rsidRPr="00297BE9">
        <w:rPr>
          <w:rFonts w:ascii="Arial" w:hAnsi="Arial" w:cs="Arial"/>
        </w:rPr>
        <w:t>)</w:t>
      </w:r>
      <w:r>
        <w:rPr>
          <w:rFonts w:ascii="Arial" w:hAnsi="Arial" w:cs="Arial"/>
        </w:rPr>
        <w:t xml:space="preserve"> was developed as a standardised format </w:t>
      </w:r>
      <w:r w:rsidR="00542E47">
        <w:rPr>
          <w:rFonts w:ascii="Arial" w:hAnsi="Arial" w:cs="Arial"/>
        </w:rPr>
        <w:t xml:space="preserve">for the communication of pile </w:t>
      </w:r>
      <w:r w:rsidR="00DF1F95">
        <w:rPr>
          <w:rFonts w:ascii="Arial" w:hAnsi="Arial" w:cs="Arial"/>
        </w:rPr>
        <w:t>loading data</w:t>
      </w:r>
      <w:r w:rsidR="0052116A">
        <w:rPr>
          <w:rFonts w:ascii="Arial" w:hAnsi="Arial" w:cs="Arial"/>
        </w:rPr>
        <w:t>, an example of which is shown below.</w:t>
      </w:r>
      <w:r w:rsidR="0052116A" w:rsidRPr="0052116A">
        <w:rPr>
          <w:rFonts w:ascii="Arial" w:hAnsi="Arial" w:cs="Arial"/>
        </w:rPr>
        <w:t xml:space="preserve"> </w:t>
      </w:r>
    </w:p>
    <w:p w:rsidR="0052116A" w:rsidRDefault="0052116A" w:rsidP="001607C6">
      <w:pPr>
        <w:spacing w:after="0" w:line="360" w:lineRule="auto"/>
        <w:rPr>
          <w:rFonts w:ascii="Arial" w:hAnsi="Arial" w:cs="Arial"/>
        </w:rPr>
      </w:pPr>
    </w:p>
    <w:tbl>
      <w:tblPr>
        <w:tblW w:w="8860" w:type="dxa"/>
        <w:tblLook w:val="04A0" w:firstRow="1" w:lastRow="0" w:firstColumn="1" w:lastColumn="0" w:noHBand="0" w:noVBand="1"/>
      </w:tblPr>
      <w:tblGrid>
        <w:gridCol w:w="509"/>
        <w:gridCol w:w="837"/>
        <w:gridCol w:w="882"/>
        <w:gridCol w:w="600"/>
        <w:gridCol w:w="595"/>
        <w:gridCol w:w="788"/>
        <w:gridCol w:w="912"/>
        <w:gridCol w:w="960"/>
        <w:gridCol w:w="793"/>
        <w:gridCol w:w="922"/>
        <w:gridCol w:w="1444"/>
      </w:tblGrid>
      <w:tr w:rsidR="0052116A" w:rsidRPr="0052116A" w:rsidTr="0052116A">
        <w:trPr>
          <w:trHeight w:val="420"/>
        </w:trPr>
        <w:tc>
          <w:tcPr>
            <w:tcW w:w="326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2116A" w:rsidRPr="0052116A" w:rsidRDefault="0052116A" w:rsidP="0052116A">
            <w:pPr>
              <w:spacing w:after="0" w:line="240" w:lineRule="auto"/>
              <w:jc w:val="center"/>
              <w:rPr>
                <w:rFonts w:ascii="Calibri" w:eastAsia="Times New Roman" w:hAnsi="Calibri" w:cs="Arial"/>
                <w:sz w:val="32"/>
                <w:szCs w:val="32"/>
                <w:lang w:eastAsia="en-GB"/>
              </w:rPr>
            </w:pPr>
            <w:r w:rsidRPr="0052116A">
              <w:rPr>
                <w:rFonts w:ascii="Calibri" w:eastAsia="Times New Roman" w:hAnsi="Calibri" w:cs="Arial"/>
                <w:sz w:val="32"/>
                <w:szCs w:val="32"/>
                <w:lang w:eastAsia="en-GB"/>
              </w:rPr>
              <w:t>Reference</w:t>
            </w:r>
          </w:p>
        </w:tc>
        <w:tc>
          <w:tcPr>
            <w:tcW w:w="5591" w:type="dxa"/>
            <w:gridSpan w:val="6"/>
            <w:tcBorders>
              <w:top w:val="single" w:sz="4" w:space="0" w:color="auto"/>
              <w:left w:val="nil"/>
              <w:bottom w:val="single" w:sz="4" w:space="0" w:color="auto"/>
              <w:right w:val="single" w:sz="4" w:space="0" w:color="auto"/>
            </w:tcBorders>
            <w:shd w:val="clear" w:color="000000" w:fill="FFFF99"/>
            <w:noWrap/>
            <w:vAlign w:val="center"/>
            <w:hideMark/>
          </w:tcPr>
          <w:p w:rsidR="0052116A" w:rsidRPr="0052116A" w:rsidRDefault="0052116A" w:rsidP="0052116A">
            <w:pPr>
              <w:spacing w:after="0" w:line="240" w:lineRule="auto"/>
              <w:jc w:val="center"/>
              <w:rPr>
                <w:rFonts w:ascii="Calibri" w:eastAsia="Times New Roman" w:hAnsi="Calibri" w:cs="Arial"/>
                <w:sz w:val="32"/>
                <w:szCs w:val="32"/>
                <w:lang w:eastAsia="en-GB"/>
              </w:rPr>
            </w:pPr>
            <w:r w:rsidRPr="0052116A">
              <w:rPr>
                <w:rFonts w:ascii="Calibri" w:eastAsia="Times New Roman" w:hAnsi="Calibri" w:cs="Arial"/>
                <w:sz w:val="32"/>
                <w:szCs w:val="32"/>
                <w:lang w:eastAsia="en-GB"/>
              </w:rPr>
              <w:t>Pile Geometry</w:t>
            </w:r>
          </w:p>
        </w:tc>
      </w:tr>
      <w:tr w:rsidR="0052116A" w:rsidRPr="0052116A" w:rsidTr="0052116A">
        <w:trPr>
          <w:trHeight w:val="1155"/>
        </w:trPr>
        <w:tc>
          <w:tcPr>
            <w:tcW w:w="489" w:type="dxa"/>
            <w:tcBorders>
              <w:top w:val="nil"/>
              <w:left w:val="single" w:sz="4" w:space="0" w:color="auto"/>
              <w:bottom w:val="nil"/>
              <w:right w:val="single" w:sz="4" w:space="0" w:color="auto"/>
            </w:tcBorders>
            <w:shd w:val="clear" w:color="auto" w:fill="auto"/>
            <w:vAlign w:val="center"/>
            <w:hideMark/>
          </w:tcPr>
          <w:p w:rsidR="0052116A" w:rsidRPr="0052116A" w:rsidRDefault="0052116A" w:rsidP="0052116A">
            <w:pPr>
              <w:spacing w:after="0" w:line="240" w:lineRule="auto"/>
              <w:jc w:val="center"/>
              <w:rPr>
                <w:rFonts w:ascii="Calibri" w:eastAsia="Times New Roman" w:hAnsi="Calibri" w:cs="Arial"/>
                <w:b/>
                <w:bCs/>
                <w:sz w:val="20"/>
                <w:szCs w:val="20"/>
                <w:lang w:eastAsia="en-GB"/>
              </w:rPr>
            </w:pPr>
            <w:r w:rsidRPr="0052116A">
              <w:rPr>
                <w:rFonts w:ascii="Calibri" w:eastAsia="Times New Roman" w:hAnsi="Calibri" w:cs="Arial"/>
                <w:b/>
                <w:bCs/>
                <w:sz w:val="20"/>
                <w:szCs w:val="20"/>
                <w:lang w:eastAsia="en-GB"/>
              </w:rPr>
              <w:t>Pile Ref</w:t>
            </w:r>
          </w:p>
        </w:tc>
        <w:tc>
          <w:tcPr>
            <w:tcW w:w="816" w:type="dxa"/>
            <w:tcBorders>
              <w:top w:val="nil"/>
              <w:left w:val="nil"/>
              <w:bottom w:val="nil"/>
              <w:right w:val="single" w:sz="4" w:space="0" w:color="auto"/>
            </w:tcBorders>
            <w:shd w:val="clear" w:color="auto" w:fill="auto"/>
            <w:vAlign w:val="center"/>
            <w:hideMark/>
          </w:tcPr>
          <w:p w:rsidR="0052116A" w:rsidRPr="0052116A" w:rsidRDefault="0052116A" w:rsidP="0052116A">
            <w:pPr>
              <w:spacing w:after="0" w:line="240" w:lineRule="auto"/>
              <w:jc w:val="center"/>
              <w:rPr>
                <w:rFonts w:ascii="Calibri" w:eastAsia="Times New Roman" w:hAnsi="Calibri" w:cs="Arial"/>
                <w:b/>
                <w:bCs/>
                <w:sz w:val="20"/>
                <w:szCs w:val="20"/>
                <w:lang w:eastAsia="en-GB"/>
              </w:rPr>
            </w:pPr>
            <w:r w:rsidRPr="0052116A">
              <w:rPr>
                <w:rFonts w:ascii="Calibri" w:eastAsia="Times New Roman" w:hAnsi="Calibri" w:cs="Arial"/>
                <w:b/>
                <w:bCs/>
                <w:sz w:val="20"/>
                <w:szCs w:val="20"/>
                <w:lang w:eastAsia="en-GB"/>
              </w:rPr>
              <w:t>Loading Ref</w:t>
            </w:r>
          </w:p>
        </w:tc>
        <w:tc>
          <w:tcPr>
            <w:tcW w:w="818" w:type="dxa"/>
            <w:tcBorders>
              <w:top w:val="nil"/>
              <w:left w:val="nil"/>
              <w:bottom w:val="nil"/>
              <w:right w:val="single" w:sz="4" w:space="0" w:color="auto"/>
            </w:tcBorders>
            <w:shd w:val="clear" w:color="auto" w:fill="auto"/>
            <w:vAlign w:val="center"/>
            <w:hideMark/>
          </w:tcPr>
          <w:p w:rsidR="0052116A" w:rsidRPr="0052116A" w:rsidRDefault="0052116A" w:rsidP="0052116A">
            <w:pPr>
              <w:spacing w:after="0" w:line="240" w:lineRule="auto"/>
              <w:jc w:val="center"/>
              <w:rPr>
                <w:rFonts w:ascii="Calibri" w:eastAsia="Times New Roman" w:hAnsi="Calibri" w:cs="Arial"/>
                <w:b/>
                <w:bCs/>
                <w:sz w:val="20"/>
                <w:szCs w:val="20"/>
                <w:lang w:eastAsia="en-GB"/>
              </w:rPr>
            </w:pPr>
            <w:r w:rsidRPr="0052116A">
              <w:rPr>
                <w:rFonts w:ascii="Calibri" w:eastAsia="Times New Roman" w:hAnsi="Calibri" w:cs="Arial"/>
                <w:b/>
                <w:bCs/>
                <w:sz w:val="20"/>
                <w:szCs w:val="20"/>
                <w:lang w:eastAsia="en-GB"/>
              </w:rPr>
              <w:t>Drawing Ref</w:t>
            </w:r>
          </w:p>
        </w:tc>
        <w:tc>
          <w:tcPr>
            <w:tcW w:w="533" w:type="dxa"/>
            <w:tcBorders>
              <w:top w:val="nil"/>
              <w:left w:val="nil"/>
              <w:bottom w:val="nil"/>
              <w:right w:val="single" w:sz="4" w:space="0" w:color="auto"/>
            </w:tcBorders>
            <w:shd w:val="clear" w:color="auto" w:fill="auto"/>
            <w:vAlign w:val="center"/>
            <w:hideMark/>
          </w:tcPr>
          <w:p w:rsidR="0052116A" w:rsidRPr="0052116A" w:rsidRDefault="0052116A" w:rsidP="0052116A">
            <w:pPr>
              <w:spacing w:after="0" w:line="240" w:lineRule="auto"/>
              <w:jc w:val="center"/>
              <w:rPr>
                <w:rFonts w:ascii="Calibri" w:eastAsia="Times New Roman" w:hAnsi="Calibri" w:cs="Arial"/>
                <w:b/>
                <w:bCs/>
                <w:sz w:val="20"/>
                <w:szCs w:val="20"/>
                <w:lang w:eastAsia="en-GB"/>
              </w:rPr>
            </w:pPr>
            <w:r w:rsidRPr="0052116A">
              <w:rPr>
                <w:rFonts w:ascii="Calibri" w:eastAsia="Times New Roman" w:hAnsi="Calibri" w:cs="Arial"/>
                <w:b/>
                <w:bCs/>
                <w:sz w:val="20"/>
                <w:szCs w:val="20"/>
                <w:lang w:eastAsia="en-GB"/>
              </w:rPr>
              <w:t>Pile Type</w:t>
            </w:r>
          </w:p>
        </w:tc>
        <w:tc>
          <w:tcPr>
            <w:tcW w:w="613" w:type="dxa"/>
            <w:tcBorders>
              <w:top w:val="nil"/>
              <w:left w:val="nil"/>
              <w:bottom w:val="nil"/>
              <w:right w:val="single" w:sz="4" w:space="0" w:color="auto"/>
            </w:tcBorders>
            <w:shd w:val="clear" w:color="auto" w:fill="auto"/>
            <w:vAlign w:val="center"/>
            <w:hideMark/>
          </w:tcPr>
          <w:p w:rsidR="0052116A" w:rsidRPr="0052116A" w:rsidRDefault="0052116A" w:rsidP="0052116A">
            <w:pPr>
              <w:spacing w:after="0" w:line="240" w:lineRule="auto"/>
              <w:jc w:val="center"/>
              <w:rPr>
                <w:rFonts w:ascii="Calibri" w:eastAsia="Times New Roman" w:hAnsi="Calibri" w:cs="Arial"/>
                <w:b/>
                <w:bCs/>
                <w:sz w:val="20"/>
                <w:szCs w:val="20"/>
                <w:lang w:eastAsia="en-GB"/>
              </w:rPr>
            </w:pPr>
            <w:r w:rsidRPr="0052116A">
              <w:rPr>
                <w:rFonts w:ascii="Calibri" w:eastAsia="Times New Roman" w:hAnsi="Calibri" w:cs="Arial"/>
                <w:b/>
                <w:bCs/>
                <w:sz w:val="20"/>
                <w:szCs w:val="20"/>
                <w:lang w:eastAsia="en-GB"/>
              </w:rPr>
              <w:t>Pile Cap Ref</w:t>
            </w:r>
          </w:p>
        </w:tc>
        <w:tc>
          <w:tcPr>
            <w:tcW w:w="815" w:type="dxa"/>
            <w:tcBorders>
              <w:top w:val="nil"/>
              <w:left w:val="nil"/>
              <w:bottom w:val="single" w:sz="4" w:space="0" w:color="auto"/>
              <w:right w:val="single" w:sz="4" w:space="0" w:color="auto"/>
            </w:tcBorders>
            <w:shd w:val="clear" w:color="auto" w:fill="auto"/>
            <w:vAlign w:val="center"/>
            <w:hideMark/>
          </w:tcPr>
          <w:p w:rsidR="0052116A" w:rsidRPr="0052116A" w:rsidRDefault="0052116A" w:rsidP="0052116A">
            <w:pPr>
              <w:spacing w:after="0" w:line="240" w:lineRule="auto"/>
              <w:jc w:val="center"/>
              <w:rPr>
                <w:rFonts w:ascii="Calibri" w:eastAsia="Times New Roman" w:hAnsi="Calibri" w:cs="Arial"/>
                <w:b/>
                <w:bCs/>
                <w:sz w:val="20"/>
                <w:szCs w:val="20"/>
                <w:lang w:eastAsia="en-GB"/>
              </w:rPr>
            </w:pPr>
            <w:r w:rsidRPr="0052116A">
              <w:rPr>
                <w:rFonts w:ascii="Calibri" w:eastAsia="Times New Roman" w:hAnsi="Calibri" w:cs="Arial"/>
                <w:b/>
                <w:bCs/>
                <w:sz w:val="20"/>
                <w:szCs w:val="20"/>
                <w:lang w:eastAsia="en-GB"/>
              </w:rPr>
              <w:t>Cut-off Level (mOD)</w:t>
            </w:r>
          </w:p>
        </w:tc>
        <w:tc>
          <w:tcPr>
            <w:tcW w:w="898" w:type="dxa"/>
            <w:tcBorders>
              <w:top w:val="nil"/>
              <w:left w:val="nil"/>
              <w:bottom w:val="single" w:sz="4" w:space="0" w:color="auto"/>
              <w:right w:val="single" w:sz="4" w:space="0" w:color="auto"/>
            </w:tcBorders>
            <w:shd w:val="clear" w:color="auto" w:fill="auto"/>
            <w:vAlign w:val="center"/>
            <w:hideMark/>
          </w:tcPr>
          <w:p w:rsidR="0052116A" w:rsidRPr="0052116A" w:rsidRDefault="0052116A" w:rsidP="0052116A">
            <w:pPr>
              <w:spacing w:after="0" w:line="240" w:lineRule="auto"/>
              <w:jc w:val="center"/>
              <w:rPr>
                <w:rFonts w:ascii="Calibri" w:eastAsia="Times New Roman" w:hAnsi="Calibri" w:cs="Arial"/>
                <w:b/>
                <w:bCs/>
                <w:sz w:val="20"/>
                <w:szCs w:val="20"/>
                <w:lang w:eastAsia="en-GB"/>
              </w:rPr>
            </w:pPr>
            <w:r w:rsidRPr="0052116A">
              <w:rPr>
                <w:rFonts w:ascii="Calibri" w:eastAsia="Times New Roman" w:hAnsi="Calibri" w:cs="Arial"/>
                <w:b/>
                <w:bCs/>
                <w:sz w:val="20"/>
                <w:szCs w:val="20"/>
                <w:lang w:eastAsia="en-GB"/>
              </w:rPr>
              <w:t>Piling Platform Level (mOD)</w:t>
            </w:r>
          </w:p>
        </w:tc>
        <w:tc>
          <w:tcPr>
            <w:tcW w:w="880" w:type="dxa"/>
            <w:tcBorders>
              <w:top w:val="nil"/>
              <w:left w:val="nil"/>
              <w:bottom w:val="single" w:sz="4" w:space="0" w:color="auto"/>
              <w:right w:val="single" w:sz="4" w:space="0" w:color="auto"/>
            </w:tcBorders>
            <w:shd w:val="clear" w:color="auto" w:fill="auto"/>
            <w:vAlign w:val="center"/>
            <w:hideMark/>
          </w:tcPr>
          <w:p w:rsidR="0052116A" w:rsidRPr="0052116A" w:rsidRDefault="0052116A" w:rsidP="0052116A">
            <w:pPr>
              <w:spacing w:after="0" w:line="240" w:lineRule="auto"/>
              <w:jc w:val="center"/>
              <w:rPr>
                <w:rFonts w:ascii="Calibri" w:eastAsia="Times New Roman" w:hAnsi="Calibri" w:cs="Arial"/>
                <w:b/>
                <w:bCs/>
                <w:sz w:val="20"/>
                <w:szCs w:val="20"/>
                <w:lang w:eastAsia="en-GB"/>
              </w:rPr>
            </w:pPr>
            <w:r w:rsidRPr="0052116A">
              <w:rPr>
                <w:rFonts w:ascii="Calibri" w:eastAsia="Times New Roman" w:hAnsi="Calibri" w:cs="Arial"/>
                <w:b/>
                <w:bCs/>
                <w:sz w:val="20"/>
                <w:szCs w:val="20"/>
                <w:lang w:eastAsia="en-GB"/>
              </w:rPr>
              <w:t>Pile Diameter (mm)</w:t>
            </w:r>
          </w:p>
        </w:tc>
        <w:tc>
          <w:tcPr>
            <w:tcW w:w="820" w:type="dxa"/>
            <w:tcBorders>
              <w:top w:val="nil"/>
              <w:left w:val="nil"/>
              <w:bottom w:val="single" w:sz="4" w:space="0" w:color="auto"/>
              <w:right w:val="single" w:sz="4" w:space="0" w:color="auto"/>
            </w:tcBorders>
            <w:shd w:val="clear" w:color="auto" w:fill="auto"/>
            <w:vAlign w:val="center"/>
            <w:hideMark/>
          </w:tcPr>
          <w:p w:rsidR="0052116A" w:rsidRPr="0052116A" w:rsidRDefault="0052116A" w:rsidP="0052116A">
            <w:pPr>
              <w:spacing w:after="0" w:line="240" w:lineRule="auto"/>
              <w:jc w:val="center"/>
              <w:rPr>
                <w:rFonts w:ascii="Calibri" w:eastAsia="Times New Roman" w:hAnsi="Calibri" w:cs="Arial"/>
                <w:b/>
                <w:bCs/>
                <w:sz w:val="20"/>
                <w:szCs w:val="20"/>
                <w:lang w:eastAsia="en-GB"/>
              </w:rPr>
            </w:pPr>
            <w:r w:rsidRPr="0052116A">
              <w:rPr>
                <w:rFonts w:ascii="Calibri" w:eastAsia="Times New Roman" w:hAnsi="Calibri" w:cs="Arial"/>
                <w:b/>
                <w:bCs/>
                <w:sz w:val="20"/>
                <w:szCs w:val="20"/>
                <w:lang w:eastAsia="en-GB"/>
              </w:rPr>
              <w:t>Design Easting (m)</w:t>
            </w:r>
          </w:p>
        </w:tc>
        <w:tc>
          <w:tcPr>
            <w:tcW w:w="863" w:type="dxa"/>
            <w:tcBorders>
              <w:top w:val="nil"/>
              <w:left w:val="nil"/>
              <w:bottom w:val="single" w:sz="4" w:space="0" w:color="auto"/>
              <w:right w:val="single" w:sz="4" w:space="0" w:color="auto"/>
            </w:tcBorders>
            <w:shd w:val="clear" w:color="auto" w:fill="auto"/>
            <w:vAlign w:val="center"/>
            <w:hideMark/>
          </w:tcPr>
          <w:p w:rsidR="0052116A" w:rsidRPr="0052116A" w:rsidRDefault="0052116A" w:rsidP="0052116A">
            <w:pPr>
              <w:spacing w:after="0" w:line="240" w:lineRule="auto"/>
              <w:jc w:val="center"/>
              <w:rPr>
                <w:rFonts w:ascii="Calibri" w:eastAsia="Times New Roman" w:hAnsi="Calibri" w:cs="Arial"/>
                <w:b/>
                <w:bCs/>
                <w:sz w:val="20"/>
                <w:szCs w:val="20"/>
                <w:lang w:eastAsia="en-GB"/>
              </w:rPr>
            </w:pPr>
            <w:r w:rsidRPr="0052116A">
              <w:rPr>
                <w:rFonts w:ascii="Calibri" w:eastAsia="Times New Roman" w:hAnsi="Calibri" w:cs="Arial"/>
                <w:b/>
                <w:bCs/>
                <w:sz w:val="20"/>
                <w:szCs w:val="20"/>
                <w:lang w:eastAsia="en-GB"/>
              </w:rPr>
              <w:t>Design Northing (m)</w:t>
            </w:r>
          </w:p>
        </w:tc>
        <w:tc>
          <w:tcPr>
            <w:tcW w:w="1315" w:type="dxa"/>
            <w:tcBorders>
              <w:top w:val="nil"/>
              <w:left w:val="nil"/>
              <w:bottom w:val="single" w:sz="4" w:space="0" w:color="auto"/>
              <w:right w:val="single" w:sz="4" w:space="0" w:color="auto"/>
            </w:tcBorders>
            <w:shd w:val="clear" w:color="auto" w:fill="auto"/>
            <w:vAlign w:val="center"/>
            <w:hideMark/>
          </w:tcPr>
          <w:p w:rsidR="0052116A" w:rsidRPr="0052116A" w:rsidRDefault="0052116A" w:rsidP="0052116A">
            <w:pPr>
              <w:spacing w:after="0" w:line="240" w:lineRule="auto"/>
              <w:jc w:val="center"/>
              <w:rPr>
                <w:rFonts w:ascii="Calibri" w:eastAsia="Times New Roman" w:hAnsi="Calibri" w:cs="Arial"/>
                <w:b/>
                <w:bCs/>
                <w:sz w:val="20"/>
                <w:szCs w:val="20"/>
                <w:lang w:eastAsia="en-GB"/>
              </w:rPr>
            </w:pPr>
            <w:r w:rsidRPr="0052116A">
              <w:rPr>
                <w:rFonts w:ascii="Calibri" w:eastAsia="Times New Roman" w:hAnsi="Calibri" w:cs="Arial"/>
                <w:b/>
                <w:bCs/>
                <w:sz w:val="20"/>
                <w:szCs w:val="20"/>
                <w:lang w:eastAsia="en-GB"/>
              </w:rPr>
              <w:t>Vertical/Raking Angle (°)</w:t>
            </w:r>
          </w:p>
        </w:tc>
      </w:tr>
      <w:tr w:rsidR="0052116A" w:rsidRPr="0052116A" w:rsidTr="0052116A">
        <w:trPr>
          <w:trHeight w:val="31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6A" w:rsidRPr="0052116A" w:rsidRDefault="0052116A" w:rsidP="0052116A">
            <w:pPr>
              <w:spacing w:after="0" w:line="240" w:lineRule="auto"/>
              <w:jc w:val="center"/>
              <w:rPr>
                <w:rFonts w:ascii="Calibri" w:eastAsia="Times New Roman" w:hAnsi="Calibri" w:cs="Arial"/>
                <w:sz w:val="20"/>
                <w:szCs w:val="20"/>
                <w:lang w:eastAsia="en-GB"/>
              </w:rPr>
            </w:pPr>
            <w:r w:rsidRPr="0052116A">
              <w:rPr>
                <w:rFonts w:ascii="Calibri" w:eastAsia="Times New Roman" w:hAnsi="Calibri" w:cs="Arial"/>
                <w:sz w:val="20"/>
                <w:szCs w:val="20"/>
                <w:lang w:eastAsia="en-GB"/>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52116A" w:rsidRPr="0052116A" w:rsidRDefault="0052116A" w:rsidP="0052116A">
            <w:pPr>
              <w:spacing w:after="0" w:line="240" w:lineRule="auto"/>
              <w:jc w:val="center"/>
              <w:rPr>
                <w:rFonts w:ascii="Calibri" w:eastAsia="Times New Roman" w:hAnsi="Calibri" w:cs="Arial"/>
                <w:sz w:val="20"/>
                <w:szCs w:val="20"/>
                <w:lang w:eastAsia="en-GB"/>
              </w:rPr>
            </w:pPr>
            <w:r w:rsidRPr="0052116A">
              <w:rPr>
                <w:rFonts w:ascii="Calibri" w:eastAsia="Times New Roman" w:hAnsi="Calibri" w:cs="Arial"/>
                <w:sz w:val="20"/>
                <w:szCs w:val="20"/>
                <w:lang w:eastAsia="en-GB"/>
              </w:rPr>
              <w:t> </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52116A" w:rsidRPr="0052116A" w:rsidRDefault="0052116A" w:rsidP="0052116A">
            <w:pPr>
              <w:spacing w:after="0" w:line="240" w:lineRule="auto"/>
              <w:jc w:val="center"/>
              <w:rPr>
                <w:rFonts w:ascii="Calibri" w:eastAsia="Times New Roman" w:hAnsi="Calibri" w:cs="Arial"/>
                <w:sz w:val="20"/>
                <w:szCs w:val="20"/>
                <w:lang w:eastAsia="en-GB"/>
              </w:rPr>
            </w:pPr>
            <w:r w:rsidRPr="0052116A">
              <w:rPr>
                <w:rFonts w:ascii="Calibri" w:eastAsia="Times New Roman" w:hAnsi="Calibri" w:cs="Arial"/>
                <w:sz w:val="20"/>
                <w:szCs w:val="20"/>
                <w:lang w:eastAsia="en-GB"/>
              </w:rPr>
              <w:t> </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52116A" w:rsidRPr="0052116A" w:rsidRDefault="0052116A" w:rsidP="0052116A">
            <w:pPr>
              <w:spacing w:after="0" w:line="240" w:lineRule="auto"/>
              <w:jc w:val="center"/>
              <w:rPr>
                <w:rFonts w:ascii="Calibri" w:eastAsia="Times New Roman" w:hAnsi="Calibri" w:cs="Arial"/>
                <w:sz w:val="20"/>
                <w:szCs w:val="20"/>
                <w:lang w:eastAsia="en-GB"/>
              </w:rPr>
            </w:pPr>
            <w:r w:rsidRPr="0052116A">
              <w:rPr>
                <w:rFonts w:ascii="Calibri" w:eastAsia="Times New Roman" w:hAnsi="Calibri" w:cs="Arial"/>
                <w:sz w:val="20"/>
                <w:szCs w:val="20"/>
                <w:lang w:eastAsia="en-GB"/>
              </w:rPr>
              <w:t> </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52116A" w:rsidRPr="0052116A" w:rsidRDefault="0052116A" w:rsidP="0052116A">
            <w:pPr>
              <w:spacing w:after="0" w:line="240" w:lineRule="auto"/>
              <w:jc w:val="center"/>
              <w:rPr>
                <w:rFonts w:ascii="Calibri" w:eastAsia="Times New Roman" w:hAnsi="Calibri" w:cs="Arial"/>
                <w:sz w:val="20"/>
                <w:szCs w:val="20"/>
                <w:lang w:eastAsia="en-GB"/>
              </w:rPr>
            </w:pPr>
            <w:r w:rsidRPr="0052116A">
              <w:rPr>
                <w:rFonts w:ascii="Calibri" w:eastAsia="Times New Roman" w:hAnsi="Calibri" w:cs="Arial"/>
                <w:sz w:val="20"/>
                <w:szCs w:val="20"/>
                <w:lang w:eastAsia="en-GB"/>
              </w:rPr>
              <w:t> </w:t>
            </w:r>
          </w:p>
        </w:tc>
        <w:tc>
          <w:tcPr>
            <w:tcW w:w="815" w:type="dxa"/>
            <w:tcBorders>
              <w:top w:val="nil"/>
              <w:left w:val="nil"/>
              <w:bottom w:val="single" w:sz="4" w:space="0" w:color="auto"/>
              <w:right w:val="single" w:sz="4" w:space="0" w:color="auto"/>
            </w:tcBorders>
            <w:shd w:val="clear" w:color="auto" w:fill="auto"/>
            <w:noWrap/>
            <w:vAlign w:val="center"/>
            <w:hideMark/>
          </w:tcPr>
          <w:p w:rsidR="0052116A" w:rsidRPr="0052116A" w:rsidRDefault="0052116A" w:rsidP="0052116A">
            <w:pPr>
              <w:spacing w:after="0" w:line="240" w:lineRule="auto"/>
              <w:jc w:val="center"/>
              <w:rPr>
                <w:rFonts w:ascii="Calibri" w:eastAsia="Times New Roman" w:hAnsi="Calibri" w:cs="Arial"/>
                <w:sz w:val="20"/>
                <w:szCs w:val="20"/>
                <w:lang w:eastAsia="en-GB"/>
              </w:rPr>
            </w:pPr>
            <w:r w:rsidRPr="0052116A">
              <w:rPr>
                <w:rFonts w:ascii="Calibri" w:eastAsia="Times New Roman" w:hAnsi="Calibri" w:cs="Arial"/>
                <w:sz w:val="20"/>
                <w:szCs w:val="20"/>
                <w:lang w:eastAsia="en-GB"/>
              </w:rPr>
              <w:t> </w:t>
            </w:r>
          </w:p>
        </w:tc>
        <w:tc>
          <w:tcPr>
            <w:tcW w:w="898" w:type="dxa"/>
            <w:tcBorders>
              <w:top w:val="nil"/>
              <w:left w:val="nil"/>
              <w:bottom w:val="single" w:sz="4" w:space="0" w:color="auto"/>
              <w:right w:val="single" w:sz="4" w:space="0" w:color="auto"/>
            </w:tcBorders>
            <w:shd w:val="clear" w:color="auto" w:fill="auto"/>
            <w:noWrap/>
            <w:vAlign w:val="center"/>
            <w:hideMark/>
          </w:tcPr>
          <w:p w:rsidR="0052116A" w:rsidRPr="0052116A" w:rsidRDefault="0052116A" w:rsidP="0052116A">
            <w:pPr>
              <w:spacing w:after="0" w:line="240" w:lineRule="auto"/>
              <w:jc w:val="center"/>
              <w:rPr>
                <w:rFonts w:ascii="Calibri" w:eastAsia="Times New Roman" w:hAnsi="Calibri" w:cs="Arial"/>
                <w:sz w:val="20"/>
                <w:szCs w:val="20"/>
                <w:lang w:eastAsia="en-GB"/>
              </w:rPr>
            </w:pPr>
            <w:r w:rsidRPr="0052116A">
              <w:rPr>
                <w:rFonts w:ascii="Calibri" w:eastAsia="Times New Roman" w:hAnsi="Calibri" w:cs="Arial"/>
                <w:sz w:val="20"/>
                <w:szCs w:val="20"/>
                <w:lang w:eastAsia="en-GB"/>
              </w:rPr>
              <w:t> </w:t>
            </w:r>
          </w:p>
        </w:tc>
        <w:tc>
          <w:tcPr>
            <w:tcW w:w="880" w:type="dxa"/>
            <w:tcBorders>
              <w:top w:val="nil"/>
              <w:left w:val="nil"/>
              <w:bottom w:val="single" w:sz="4" w:space="0" w:color="auto"/>
              <w:right w:val="single" w:sz="4" w:space="0" w:color="auto"/>
            </w:tcBorders>
            <w:shd w:val="clear" w:color="auto" w:fill="auto"/>
            <w:noWrap/>
            <w:vAlign w:val="center"/>
            <w:hideMark/>
          </w:tcPr>
          <w:p w:rsidR="0052116A" w:rsidRPr="0052116A" w:rsidRDefault="0052116A" w:rsidP="0052116A">
            <w:pPr>
              <w:spacing w:after="0" w:line="240" w:lineRule="auto"/>
              <w:jc w:val="center"/>
              <w:rPr>
                <w:rFonts w:ascii="Calibri" w:eastAsia="Times New Roman" w:hAnsi="Calibri" w:cs="Arial"/>
                <w:sz w:val="20"/>
                <w:szCs w:val="20"/>
                <w:lang w:eastAsia="en-GB"/>
              </w:rPr>
            </w:pPr>
            <w:r w:rsidRPr="0052116A">
              <w:rPr>
                <w:rFonts w:ascii="Calibri" w:eastAsia="Times New Roman" w:hAnsi="Calibri" w:cs="Arial"/>
                <w:sz w:val="20"/>
                <w:szCs w:val="20"/>
                <w:lang w:eastAsia="en-GB"/>
              </w:rPr>
              <w:t> </w:t>
            </w:r>
          </w:p>
        </w:tc>
        <w:tc>
          <w:tcPr>
            <w:tcW w:w="820" w:type="dxa"/>
            <w:tcBorders>
              <w:top w:val="nil"/>
              <w:left w:val="nil"/>
              <w:bottom w:val="single" w:sz="4" w:space="0" w:color="auto"/>
              <w:right w:val="single" w:sz="4" w:space="0" w:color="auto"/>
            </w:tcBorders>
            <w:shd w:val="clear" w:color="auto" w:fill="auto"/>
            <w:noWrap/>
            <w:vAlign w:val="center"/>
            <w:hideMark/>
          </w:tcPr>
          <w:p w:rsidR="0052116A" w:rsidRPr="0052116A" w:rsidRDefault="0052116A" w:rsidP="0052116A">
            <w:pPr>
              <w:spacing w:after="0" w:line="240" w:lineRule="auto"/>
              <w:jc w:val="center"/>
              <w:rPr>
                <w:rFonts w:ascii="Calibri" w:eastAsia="Times New Roman" w:hAnsi="Calibri" w:cs="Arial"/>
                <w:sz w:val="20"/>
                <w:szCs w:val="20"/>
                <w:lang w:eastAsia="en-GB"/>
              </w:rPr>
            </w:pPr>
            <w:r w:rsidRPr="0052116A">
              <w:rPr>
                <w:rFonts w:ascii="Calibri" w:eastAsia="Times New Roman" w:hAnsi="Calibri" w:cs="Arial"/>
                <w:sz w:val="20"/>
                <w:szCs w:val="20"/>
                <w:lang w:eastAsia="en-GB"/>
              </w:rPr>
              <w:t> </w:t>
            </w:r>
          </w:p>
        </w:tc>
        <w:tc>
          <w:tcPr>
            <w:tcW w:w="863" w:type="dxa"/>
            <w:tcBorders>
              <w:top w:val="nil"/>
              <w:left w:val="nil"/>
              <w:bottom w:val="single" w:sz="4" w:space="0" w:color="auto"/>
              <w:right w:val="single" w:sz="4" w:space="0" w:color="auto"/>
            </w:tcBorders>
            <w:shd w:val="clear" w:color="auto" w:fill="auto"/>
            <w:noWrap/>
            <w:vAlign w:val="center"/>
            <w:hideMark/>
          </w:tcPr>
          <w:p w:rsidR="0052116A" w:rsidRPr="0052116A" w:rsidRDefault="0052116A" w:rsidP="0052116A">
            <w:pPr>
              <w:spacing w:after="0" w:line="240" w:lineRule="auto"/>
              <w:jc w:val="center"/>
              <w:rPr>
                <w:rFonts w:ascii="Calibri" w:eastAsia="Times New Roman" w:hAnsi="Calibri" w:cs="Arial"/>
                <w:sz w:val="20"/>
                <w:szCs w:val="20"/>
                <w:lang w:eastAsia="en-GB"/>
              </w:rPr>
            </w:pPr>
            <w:r w:rsidRPr="0052116A">
              <w:rPr>
                <w:rFonts w:ascii="Calibri" w:eastAsia="Times New Roman" w:hAnsi="Calibri" w:cs="Arial"/>
                <w:sz w:val="20"/>
                <w:szCs w:val="20"/>
                <w:lang w:eastAsia="en-GB"/>
              </w:rPr>
              <w:t> </w:t>
            </w:r>
          </w:p>
        </w:tc>
        <w:tc>
          <w:tcPr>
            <w:tcW w:w="1315" w:type="dxa"/>
            <w:tcBorders>
              <w:top w:val="nil"/>
              <w:left w:val="nil"/>
              <w:bottom w:val="single" w:sz="4" w:space="0" w:color="auto"/>
              <w:right w:val="single" w:sz="4" w:space="0" w:color="auto"/>
            </w:tcBorders>
            <w:shd w:val="clear" w:color="auto" w:fill="auto"/>
            <w:noWrap/>
            <w:vAlign w:val="center"/>
            <w:hideMark/>
          </w:tcPr>
          <w:p w:rsidR="0052116A" w:rsidRPr="0052116A" w:rsidRDefault="0052116A" w:rsidP="0052116A">
            <w:pPr>
              <w:spacing w:after="0" w:line="240" w:lineRule="auto"/>
              <w:jc w:val="center"/>
              <w:rPr>
                <w:rFonts w:ascii="Calibri" w:eastAsia="Times New Roman" w:hAnsi="Calibri" w:cs="Arial"/>
                <w:sz w:val="20"/>
                <w:szCs w:val="20"/>
                <w:lang w:eastAsia="en-GB"/>
              </w:rPr>
            </w:pPr>
            <w:r w:rsidRPr="0052116A">
              <w:rPr>
                <w:rFonts w:ascii="Calibri" w:eastAsia="Times New Roman" w:hAnsi="Calibri" w:cs="Arial"/>
                <w:sz w:val="20"/>
                <w:szCs w:val="20"/>
                <w:lang w:eastAsia="en-GB"/>
              </w:rPr>
              <w:t> </w:t>
            </w:r>
          </w:p>
        </w:tc>
      </w:tr>
    </w:tbl>
    <w:p w:rsidR="0052116A" w:rsidRDefault="0052116A" w:rsidP="001607C6">
      <w:pPr>
        <w:spacing w:after="0" w:line="360" w:lineRule="auto"/>
        <w:rPr>
          <w:rFonts w:ascii="Arial" w:hAnsi="Arial" w:cs="Arial"/>
        </w:rPr>
      </w:pPr>
    </w:p>
    <w:tbl>
      <w:tblPr>
        <w:tblW w:w="9642" w:type="dxa"/>
        <w:tblLook w:val="04A0" w:firstRow="1" w:lastRow="0" w:firstColumn="1" w:lastColumn="0" w:noHBand="0" w:noVBand="1"/>
      </w:tblPr>
      <w:tblGrid>
        <w:gridCol w:w="580"/>
        <w:gridCol w:w="640"/>
        <w:gridCol w:w="780"/>
        <w:gridCol w:w="569"/>
        <w:gridCol w:w="700"/>
        <w:gridCol w:w="569"/>
        <w:gridCol w:w="580"/>
        <w:gridCol w:w="732"/>
        <w:gridCol w:w="732"/>
        <w:gridCol w:w="960"/>
        <w:gridCol w:w="940"/>
        <w:gridCol w:w="940"/>
        <w:gridCol w:w="920"/>
      </w:tblGrid>
      <w:tr w:rsidR="0052116A" w:rsidRPr="0052116A" w:rsidTr="00DA46E8">
        <w:trPr>
          <w:trHeight w:val="420"/>
        </w:trPr>
        <w:tc>
          <w:tcPr>
            <w:tcW w:w="9642" w:type="dxa"/>
            <w:gridSpan w:val="13"/>
            <w:tcBorders>
              <w:top w:val="single" w:sz="4" w:space="0" w:color="auto"/>
              <w:left w:val="single" w:sz="4" w:space="0" w:color="auto"/>
              <w:bottom w:val="single" w:sz="4" w:space="0" w:color="auto"/>
              <w:right w:val="nil"/>
            </w:tcBorders>
            <w:shd w:val="clear" w:color="000000" w:fill="FCD5B4"/>
            <w:noWrap/>
            <w:vAlign w:val="center"/>
            <w:hideMark/>
          </w:tcPr>
          <w:p w:rsidR="0052116A" w:rsidRPr="0052116A" w:rsidRDefault="0052116A" w:rsidP="0052116A">
            <w:pPr>
              <w:spacing w:after="0" w:line="240" w:lineRule="auto"/>
              <w:jc w:val="center"/>
              <w:rPr>
                <w:rFonts w:ascii="Calibri" w:eastAsia="Times New Roman" w:hAnsi="Calibri" w:cs="Arial"/>
                <w:sz w:val="32"/>
                <w:szCs w:val="32"/>
                <w:lang w:eastAsia="en-GB"/>
              </w:rPr>
            </w:pPr>
            <w:r w:rsidRPr="0052116A">
              <w:rPr>
                <w:rFonts w:ascii="Calibri" w:eastAsia="Times New Roman" w:hAnsi="Calibri" w:cs="Arial"/>
                <w:sz w:val="32"/>
                <w:szCs w:val="32"/>
                <w:lang w:eastAsia="en-GB"/>
              </w:rPr>
              <w:t>EC7 Vertical Actions</w:t>
            </w:r>
          </w:p>
        </w:tc>
      </w:tr>
      <w:tr w:rsidR="0052116A" w:rsidRPr="0052116A" w:rsidTr="00DA46E8">
        <w:trPr>
          <w:trHeight w:val="1155"/>
        </w:trPr>
        <w:tc>
          <w:tcPr>
            <w:tcW w:w="580" w:type="dxa"/>
            <w:tcBorders>
              <w:top w:val="nil"/>
              <w:left w:val="single" w:sz="4" w:space="0" w:color="auto"/>
              <w:bottom w:val="nil"/>
              <w:right w:val="single" w:sz="4" w:space="0" w:color="auto"/>
            </w:tcBorders>
            <w:shd w:val="clear" w:color="auto" w:fill="auto"/>
            <w:vAlign w:val="center"/>
            <w:hideMark/>
          </w:tcPr>
          <w:p w:rsidR="0052116A" w:rsidRPr="0052116A" w:rsidRDefault="0052116A" w:rsidP="0052116A">
            <w:pPr>
              <w:spacing w:after="0" w:line="240" w:lineRule="auto"/>
              <w:jc w:val="center"/>
              <w:rPr>
                <w:rFonts w:ascii="Calibri" w:eastAsia="Times New Roman" w:hAnsi="Calibri" w:cs="Arial"/>
                <w:b/>
                <w:bCs/>
                <w:sz w:val="20"/>
                <w:szCs w:val="20"/>
                <w:lang w:eastAsia="en-GB"/>
              </w:rPr>
            </w:pPr>
            <w:r w:rsidRPr="0052116A">
              <w:rPr>
                <w:rFonts w:ascii="Calibri" w:eastAsia="Times New Roman" w:hAnsi="Calibri" w:cs="Arial"/>
                <w:b/>
                <w:bCs/>
                <w:sz w:val="20"/>
                <w:szCs w:val="20"/>
                <w:lang w:eastAsia="en-GB"/>
              </w:rPr>
              <w:t>G</w:t>
            </w:r>
            <w:r w:rsidRPr="0052116A">
              <w:rPr>
                <w:rFonts w:ascii="Calibri" w:eastAsia="Times New Roman" w:hAnsi="Calibri" w:cs="Arial"/>
                <w:b/>
                <w:bCs/>
                <w:sz w:val="20"/>
                <w:szCs w:val="20"/>
                <w:vertAlign w:val="subscript"/>
                <w:lang w:eastAsia="en-GB"/>
              </w:rPr>
              <w:t xml:space="preserve">k </w:t>
            </w:r>
            <w:r w:rsidRPr="0052116A">
              <w:rPr>
                <w:rFonts w:ascii="Calibri" w:eastAsia="Times New Roman" w:hAnsi="Calibri" w:cs="Arial"/>
                <w:b/>
                <w:bCs/>
                <w:sz w:val="20"/>
                <w:szCs w:val="20"/>
                <w:lang w:eastAsia="en-GB"/>
              </w:rPr>
              <w:t>(kN)</w:t>
            </w:r>
          </w:p>
        </w:tc>
        <w:tc>
          <w:tcPr>
            <w:tcW w:w="640" w:type="dxa"/>
            <w:tcBorders>
              <w:top w:val="nil"/>
              <w:left w:val="nil"/>
              <w:bottom w:val="nil"/>
              <w:right w:val="single" w:sz="4" w:space="0" w:color="auto"/>
            </w:tcBorders>
            <w:shd w:val="clear" w:color="auto" w:fill="auto"/>
            <w:vAlign w:val="center"/>
            <w:hideMark/>
          </w:tcPr>
          <w:p w:rsidR="0052116A" w:rsidRPr="0052116A" w:rsidRDefault="0052116A" w:rsidP="0052116A">
            <w:pPr>
              <w:spacing w:after="0" w:line="240" w:lineRule="auto"/>
              <w:jc w:val="center"/>
              <w:rPr>
                <w:rFonts w:ascii="Calibri" w:eastAsia="Times New Roman" w:hAnsi="Calibri" w:cs="Arial"/>
                <w:b/>
                <w:bCs/>
                <w:sz w:val="20"/>
                <w:szCs w:val="20"/>
                <w:lang w:eastAsia="en-GB"/>
              </w:rPr>
            </w:pPr>
            <w:r w:rsidRPr="0052116A">
              <w:rPr>
                <w:rFonts w:ascii="Calibri" w:eastAsia="Times New Roman" w:hAnsi="Calibri" w:cs="Arial"/>
                <w:b/>
                <w:bCs/>
                <w:sz w:val="20"/>
                <w:szCs w:val="20"/>
                <w:lang w:eastAsia="en-GB"/>
              </w:rPr>
              <w:t>Q</w:t>
            </w:r>
            <w:r w:rsidRPr="0052116A">
              <w:rPr>
                <w:rFonts w:ascii="Calibri" w:eastAsia="Times New Roman" w:hAnsi="Calibri" w:cs="Arial"/>
                <w:b/>
                <w:bCs/>
                <w:sz w:val="20"/>
                <w:szCs w:val="20"/>
                <w:vertAlign w:val="subscript"/>
                <w:lang w:eastAsia="en-GB"/>
              </w:rPr>
              <w:t xml:space="preserve">k, l </w:t>
            </w:r>
            <w:r w:rsidRPr="0052116A">
              <w:rPr>
                <w:rFonts w:ascii="Calibri" w:eastAsia="Times New Roman" w:hAnsi="Calibri" w:cs="Arial"/>
                <w:b/>
                <w:bCs/>
                <w:sz w:val="20"/>
                <w:szCs w:val="20"/>
                <w:lang w:eastAsia="en-GB"/>
              </w:rPr>
              <w:t>(kN)</w:t>
            </w:r>
          </w:p>
        </w:tc>
        <w:tc>
          <w:tcPr>
            <w:tcW w:w="780" w:type="dxa"/>
            <w:tcBorders>
              <w:top w:val="nil"/>
              <w:left w:val="nil"/>
              <w:bottom w:val="nil"/>
              <w:right w:val="single" w:sz="4" w:space="0" w:color="auto"/>
            </w:tcBorders>
            <w:shd w:val="clear" w:color="auto" w:fill="auto"/>
            <w:vAlign w:val="center"/>
            <w:hideMark/>
          </w:tcPr>
          <w:p w:rsidR="0052116A" w:rsidRPr="0052116A" w:rsidRDefault="0052116A" w:rsidP="0052116A">
            <w:pPr>
              <w:spacing w:after="0" w:line="240" w:lineRule="auto"/>
              <w:jc w:val="center"/>
              <w:rPr>
                <w:rFonts w:ascii="Calibri" w:eastAsia="Times New Roman" w:hAnsi="Calibri" w:cs="Arial"/>
                <w:b/>
                <w:bCs/>
                <w:sz w:val="20"/>
                <w:szCs w:val="20"/>
                <w:lang w:eastAsia="en-GB"/>
              </w:rPr>
            </w:pPr>
            <w:r w:rsidRPr="0052116A">
              <w:rPr>
                <w:rFonts w:ascii="Calibri" w:eastAsia="Times New Roman" w:hAnsi="Calibri" w:cs="Arial"/>
                <w:b/>
                <w:bCs/>
                <w:sz w:val="20"/>
                <w:szCs w:val="20"/>
                <w:lang w:eastAsia="en-GB"/>
              </w:rPr>
              <w:t>Q</w:t>
            </w:r>
            <w:r w:rsidRPr="0052116A">
              <w:rPr>
                <w:rFonts w:ascii="Calibri" w:eastAsia="Times New Roman" w:hAnsi="Calibri" w:cs="Arial"/>
                <w:b/>
                <w:bCs/>
                <w:sz w:val="20"/>
                <w:szCs w:val="20"/>
                <w:vertAlign w:val="subscript"/>
                <w:lang w:eastAsia="en-GB"/>
              </w:rPr>
              <w:t xml:space="preserve">k, wind </w:t>
            </w:r>
            <w:r w:rsidRPr="0052116A">
              <w:rPr>
                <w:rFonts w:ascii="Calibri" w:eastAsia="Times New Roman" w:hAnsi="Calibri" w:cs="Arial"/>
                <w:b/>
                <w:bCs/>
                <w:sz w:val="20"/>
                <w:szCs w:val="20"/>
                <w:lang w:eastAsia="en-GB"/>
              </w:rPr>
              <w:t>(kN)</w:t>
            </w:r>
          </w:p>
        </w:tc>
        <w:tc>
          <w:tcPr>
            <w:tcW w:w="569" w:type="dxa"/>
            <w:tcBorders>
              <w:top w:val="nil"/>
              <w:left w:val="nil"/>
              <w:bottom w:val="nil"/>
              <w:right w:val="single" w:sz="4" w:space="0" w:color="auto"/>
            </w:tcBorders>
            <w:shd w:val="clear" w:color="auto" w:fill="auto"/>
            <w:vAlign w:val="center"/>
            <w:hideMark/>
          </w:tcPr>
          <w:p w:rsidR="0052116A" w:rsidRPr="0052116A" w:rsidRDefault="0052116A" w:rsidP="0052116A">
            <w:pPr>
              <w:spacing w:after="0" w:line="240" w:lineRule="auto"/>
              <w:jc w:val="center"/>
              <w:rPr>
                <w:rFonts w:ascii="Calibri" w:eastAsia="Times New Roman" w:hAnsi="Calibri" w:cs="Arial"/>
                <w:b/>
                <w:bCs/>
                <w:sz w:val="20"/>
                <w:szCs w:val="20"/>
                <w:lang w:eastAsia="en-GB"/>
              </w:rPr>
            </w:pPr>
            <w:r w:rsidRPr="0052116A">
              <w:rPr>
                <w:rFonts w:ascii="Calibri" w:eastAsia="Times New Roman" w:hAnsi="Calibri" w:cs="Arial"/>
                <w:b/>
                <w:bCs/>
                <w:sz w:val="20"/>
                <w:szCs w:val="20"/>
                <w:lang w:eastAsia="en-GB"/>
              </w:rPr>
              <w:t>Q</w:t>
            </w:r>
            <w:r w:rsidRPr="0052116A">
              <w:rPr>
                <w:rFonts w:ascii="Calibri" w:eastAsia="Times New Roman" w:hAnsi="Calibri" w:cs="Arial"/>
                <w:b/>
                <w:bCs/>
                <w:sz w:val="20"/>
                <w:szCs w:val="20"/>
                <w:vertAlign w:val="subscript"/>
                <w:lang w:eastAsia="en-GB"/>
              </w:rPr>
              <w:t xml:space="preserve">k, i </w:t>
            </w:r>
            <w:r w:rsidRPr="0052116A">
              <w:rPr>
                <w:rFonts w:ascii="Calibri" w:eastAsia="Times New Roman" w:hAnsi="Calibri" w:cs="Arial"/>
                <w:b/>
                <w:bCs/>
                <w:sz w:val="20"/>
                <w:szCs w:val="20"/>
                <w:lang w:eastAsia="en-GB"/>
              </w:rPr>
              <w:t>(kN)</w:t>
            </w:r>
          </w:p>
        </w:tc>
        <w:tc>
          <w:tcPr>
            <w:tcW w:w="700" w:type="dxa"/>
            <w:tcBorders>
              <w:top w:val="nil"/>
              <w:left w:val="nil"/>
              <w:bottom w:val="nil"/>
              <w:right w:val="single" w:sz="4" w:space="0" w:color="auto"/>
            </w:tcBorders>
            <w:shd w:val="clear" w:color="auto" w:fill="auto"/>
            <w:vAlign w:val="center"/>
            <w:hideMark/>
          </w:tcPr>
          <w:p w:rsidR="0052116A" w:rsidRPr="0052116A" w:rsidRDefault="0052116A" w:rsidP="0052116A">
            <w:pPr>
              <w:spacing w:after="0" w:line="240" w:lineRule="auto"/>
              <w:jc w:val="center"/>
              <w:rPr>
                <w:rFonts w:ascii="Calibri" w:eastAsia="Times New Roman" w:hAnsi="Calibri" w:cs="Arial"/>
                <w:b/>
                <w:bCs/>
                <w:sz w:val="20"/>
                <w:szCs w:val="20"/>
                <w:lang w:eastAsia="en-GB"/>
              </w:rPr>
            </w:pPr>
            <w:r w:rsidRPr="0052116A">
              <w:rPr>
                <w:rFonts w:ascii="Calibri" w:eastAsia="Times New Roman" w:hAnsi="Calibri" w:cs="Arial"/>
                <w:b/>
                <w:bCs/>
                <w:sz w:val="20"/>
                <w:szCs w:val="20"/>
                <w:lang w:eastAsia="en-GB"/>
              </w:rPr>
              <w:t>Q</w:t>
            </w:r>
            <w:r w:rsidRPr="0052116A">
              <w:rPr>
                <w:rFonts w:ascii="Calibri" w:eastAsia="Times New Roman" w:hAnsi="Calibri" w:cs="Arial"/>
                <w:b/>
                <w:bCs/>
                <w:sz w:val="20"/>
                <w:szCs w:val="20"/>
                <w:vertAlign w:val="subscript"/>
                <w:lang w:eastAsia="en-GB"/>
              </w:rPr>
              <w:t xml:space="preserve">k, j </w:t>
            </w:r>
            <w:r w:rsidRPr="0052116A">
              <w:rPr>
                <w:rFonts w:ascii="Calibri" w:eastAsia="Times New Roman" w:hAnsi="Calibri" w:cs="Arial"/>
                <w:b/>
                <w:bCs/>
                <w:sz w:val="20"/>
                <w:szCs w:val="20"/>
                <w:lang w:eastAsia="en-GB"/>
              </w:rPr>
              <w:t>(kN)</w:t>
            </w:r>
          </w:p>
        </w:tc>
        <w:tc>
          <w:tcPr>
            <w:tcW w:w="569" w:type="dxa"/>
            <w:tcBorders>
              <w:top w:val="nil"/>
              <w:left w:val="nil"/>
              <w:bottom w:val="nil"/>
              <w:right w:val="single" w:sz="4" w:space="0" w:color="auto"/>
            </w:tcBorders>
            <w:shd w:val="clear" w:color="auto" w:fill="auto"/>
            <w:vAlign w:val="center"/>
            <w:hideMark/>
          </w:tcPr>
          <w:p w:rsidR="0052116A" w:rsidRPr="0052116A" w:rsidRDefault="0052116A" w:rsidP="0052116A">
            <w:pPr>
              <w:spacing w:after="0" w:line="240" w:lineRule="auto"/>
              <w:jc w:val="center"/>
              <w:rPr>
                <w:rFonts w:ascii="Calibri" w:eastAsia="Times New Roman" w:hAnsi="Calibri" w:cs="Arial"/>
                <w:b/>
                <w:bCs/>
                <w:sz w:val="20"/>
                <w:szCs w:val="20"/>
                <w:lang w:eastAsia="en-GB"/>
              </w:rPr>
            </w:pPr>
            <w:r w:rsidRPr="0052116A">
              <w:rPr>
                <w:rFonts w:ascii="Calibri" w:eastAsia="Times New Roman" w:hAnsi="Calibri" w:cs="Arial"/>
                <w:b/>
                <w:bCs/>
                <w:sz w:val="20"/>
                <w:szCs w:val="20"/>
                <w:lang w:eastAsia="en-GB"/>
              </w:rPr>
              <w:t>T</w:t>
            </w:r>
            <w:r w:rsidRPr="0052116A">
              <w:rPr>
                <w:rFonts w:ascii="Calibri" w:eastAsia="Times New Roman" w:hAnsi="Calibri" w:cs="Arial"/>
                <w:b/>
                <w:bCs/>
                <w:sz w:val="20"/>
                <w:szCs w:val="20"/>
                <w:vertAlign w:val="subscript"/>
                <w:lang w:eastAsia="en-GB"/>
              </w:rPr>
              <w:t xml:space="preserve">k </w:t>
            </w:r>
            <w:r w:rsidRPr="0052116A">
              <w:rPr>
                <w:rFonts w:ascii="Calibri" w:eastAsia="Times New Roman" w:hAnsi="Calibri" w:cs="Arial"/>
                <w:b/>
                <w:bCs/>
                <w:sz w:val="20"/>
                <w:szCs w:val="20"/>
                <w:lang w:eastAsia="en-GB"/>
              </w:rPr>
              <w:t>(kN)</w:t>
            </w:r>
          </w:p>
        </w:tc>
        <w:tc>
          <w:tcPr>
            <w:tcW w:w="580" w:type="dxa"/>
            <w:tcBorders>
              <w:top w:val="nil"/>
              <w:left w:val="nil"/>
              <w:bottom w:val="nil"/>
              <w:right w:val="single" w:sz="4" w:space="0" w:color="auto"/>
            </w:tcBorders>
            <w:shd w:val="clear" w:color="auto" w:fill="auto"/>
            <w:vAlign w:val="center"/>
            <w:hideMark/>
          </w:tcPr>
          <w:p w:rsidR="0052116A" w:rsidRPr="0052116A" w:rsidRDefault="0052116A" w:rsidP="0052116A">
            <w:pPr>
              <w:spacing w:after="0" w:line="240" w:lineRule="auto"/>
              <w:jc w:val="center"/>
              <w:rPr>
                <w:rFonts w:ascii="Calibri" w:eastAsia="Times New Roman" w:hAnsi="Calibri" w:cs="Arial"/>
                <w:b/>
                <w:bCs/>
                <w:sz w:val="20"/>
                <w:szCs w:val="20"/>
                <w:lang w:eastAsia="en-GB"/>
              </w:rPr>
            </w:pPr>
            <w:r w:rsidRPr="0052116A">
              <w:rPr>
                <w:rFonts w:ascii="Calibri" w:eastAsia="Times New Roman" w:hAnsi="Calibri" w:cs="Arial"/>
                <w:b/>
                <w:bCs/>
                <w:sz w:val="20"/>
                <w:szCs w:val="20"/>
                <w:lang w:eastAsia="en-GB"/>
              </w:rPr>
              <w:t>A</w:t>
            </w:r>
            <w:r w:rsidRPr="0052116A">
              <w:rPr>
                <w:rFonts w:ascii="Calibri" w:eastAsia="Times New Roman" w:hAnsi="Calibri" w:cs="Arial"/>
                <w:b/>
                <w:bCs/>
                <w:sz w:val="20"/>
                <w:szCs w:val="20"/>
                <w:vertAlign w:val="subscript"/>
                <w:lang w:eastAsia="en-GB"/>
              </w:rPr>
              <w:t xml:space="preserve">d </w:t>
            </w:r>
            <w:r w:rsidRPr="0052116A">
              <w:rPr>
                <w:rFonts w:ascii="Calibri" w:eastAsia="Times New Roman" w:hAnsi="Calibri" w:cs="Arial"/>
                <w:b/>
                <w:bCs/>
                <w:sz w:val="20"/>
                <w:szCs w:val="20"/>
                <w:lang w:eastAsia="en-GB"/>
              </w:rPr>
              <w:t>(kN)</w:t>
            </w:r>
          </w:p>
        </w:tc>
        <w:tc>
          <w:tcPr>
            <w:tcW w:w="732" w:type="dxa"/>
            <w:tcBorders>
              <w:top w:val="nil"/>
              <w:left w:val="nil"/>
              <w:bottom w:val="nil"/>
              <w:right w:val="single" w:sz="4" w:space="0" w:color="auto"/>
            </w:tcBorders>
            <w:shd w:val="clear" w:color="auto" w:fill="auto"/>
            <w:vAlign w:val="center"/>
            <w:hideMark/>
          </w:tcPr>
          <w:p w:rsidR="0052116A" w:rsidRPr="0052116A" w:rsidRDefault="0052116A" w:rsidP="0052116A">
            <w:pPr>
              <w:spacing w:after="0" w:line="240" w:lineRule="auto"/>
              <w:jc w:val="center"/>
              <w:rPr>
                <w:rFonts w:ascii="Calibri" w:eastAsia="Times New Roman" w:hAnsi="Calibri" w:cs="Arial"/>
                <w:b/>
                <w:bCs/>
                <w:sz w:val="20"/>
                <w:szCs w:val="20"/>
                <w:lang w:eastAsia="en-GB"/>
              </w:rPr>
            </w:pPr>
            <w:r w:rsidRPr="0052116A">
              <w:rPr>
                <w:rFonts w:ascii="Calibri" w:eastAsia="Times New Roman" w:hAnsi="Calibri" w:cs="Arial"/>
                <w:b/>
                <w:bCs/>
                <w:sz w:val="20"/>
                <w:szCs w:val="20"/>
                <w:lang w:eastAsia="en-GB"/>
              </w:rPr>
              <w:t>G</w:t>
            </w:r>
            <w:r w:rsidRPr="0052116A">
              <w:rPr>
                <w:rFonts w:ascii="Calibri" w:eastAsia="Times New Roman" w:hAnsi="Calibri" w:cs="Arial"/>
                <w:b/>
                <w:bCs/>
                <w:sz w:val="20"/>
                <w:szCs w:val="20"/>
                <w:vertAlign w:val="subscript"/>
                <w:lang w:eastAsia="en-GB"/>
              </w:rPr>
              <w:t xml:space="preserve">k,m </w:t>
            </w:r>
            <w:r w:rsidRPr="0052116A">
              <w:rPr>
                <w:rFonts w:ascii="Calibri" w:eastAsia="Times New Roman" w:hAnsi="Calibri" w:cs="Arial"/>
                <w:b/>
                <w:bCs/>
                <w:sz w:val="20"/>
                <w:szCs w:val="20"/>
                <w:lang w:eastAsia="en-GB"/>
              </w:rPr>
              <w:t>(kNm)</w:t>
            </w:r>
          </w:p>
        </w:tc>
        <w:tc>
          <w:tcPr>
            <w:tcW w:w="732" w:type="dxa"/>
            <w:tcBorders>
              <w:top w:val="nil"/>
              <w:left w:val="nil"/>
              <w:bottom w:val="nil"/>
              <w:right w:val="single" w:sz="4" w:space="0" w:color="auto"/>
            </w:tcBorders>
            <w:shd w:val="clear" w:color="auto" w:fill="auto"/>
            <w:vAlign w:val="center"/>
            <w:hideMark/>
          </w:tcPr>
          <w:p w:rsidR="0052116A" w:rsidRPr="0052116A" w:rsidRDefault="0052116A" w:rsidP="0052116A">
            <w:pPr>
              <w:spacing w:after="0" w:line="240" w:lineRule="auto"/>
              <w:jc w:val="center"/>
              <w:rPr>
                <w:rFonts w:ascii="Calibri" w:eastAsia="Times New Roman" w:hAnsi="Calibri" w:cs="Arial"/>
                <w:b/>
                <w:bCs/>
                <w:sz w:val="20"/>
                <w:szCs w:val="20"/>
                <w:lang w:eastAsia="en-GB"/>
              </w:rPr>
            </w:pPr>
            <w:r w:rsidRPr="0052116A">
              <w:rPr>
                <w:rFonts w:ascii="Calibri" w:eastAsia="Times New Roman" w:hAnsi="Calibri" w:cs="Arial"/>
                <w:b/>
                <w:bCs/>
                <w:sz w:val="20"/>
                <w:szCs w:val="20"/>
                <w:lang w:eastAsia="en-GB"/>
              </w:rPr>
              <w:t>Q</w:t>
            </w:r>
            <w:r w:rsidRPr="0052116A">
              <w:rPr>
                <w:rFonts w:ascii="Calibri" w:eastAsia="Times New Roman" w:hAnsi="Calibri" w:cs="Arial"/>
                <w:b/>
                <w:bCs/>
                <w:sz w:val="20"/>
                <w:szCs w:val="20"/>
                <w:vertAlign w:val="subscript"/>
                <w:lang w:eastAsia="en-GB"/>
              </w:rPr>
              <w:t xml:space="preserve">k,m </w:t>
            </w:r>
            <w:r w:rsidRPr="0052116A">
              <w:rPr>
                <w:rFonts w:ascii="Calibri" w:eastAsia="Times New Roman" w:hAnsi="Calibri" w:cs="Arial"/>
                <w:b/>
                <w:bCs/>
                <w:sz w:val="20"/>
                <w:szCs w:val="20"/>
                <w:lang w:eastAsia="en-GB"/>
              </w:rPr>
              <w:t>(kNm)</w:t>
            </w:r>
          </w:p>
        </w:tc>
        <w:tc>
          <w:tcPr>
            <w:tcW w:w="960" w:type="dxa"/>
            <w:tcBorders>
              <w:top w:val="nil"/>
              <w:left w:val="nil"/>
              <w:bottom w:val="nil"/>
              <w:right w:val="single" w:sz="4" w:space="0" w:color="auto"/>
            </w:tcBorders>
            <w:shd w:val="clear" w:color="auto" w:fill="auto"/>
            <w:vAlign w:val="center"/>
            <w:hideMark/>
          </w:tcPr>
          <w:p w:rsidR="0052116A" w:rsidRPr="0052116A" w:rsidRDefault="0052116A" w:rsidP="0052116A">
            <w:pPr>
              <w:spacing w:after="0" w:line="240" w:lineRule="auto"/>
              <w:jc w:val="center"/>
              <w:rPr>
                <w:rFonts w:ascii="Calibri" w:eastAsia="Times New Roman" w:hAnsi="Calibri" w:cs="Arial"/>
                <w:b/>
                <w:bCs/>
                <w:sz w:val="20"/>
                <w:szCs w:val="20"/>
                <w:lang w:eastAsia="en-GB"/>
              </w:rPr>
            </w:pPr>
            <w:r w:rsidRPr="0052116A">
              <w:rPr>
                <w:rFonts w:ascii="Calibri" w:eastAsia="Times New Roman" w:hAnsi="Calibri" w:cs="Arial"/>
                <w:b/>
                <w:bCs/>
                <w:sz w:val="20"/>
                <w:szCs w:val="20"/>
                <w:lang w:eastAsia="en-GB"/>
              </w:rPr>
              <w:t>DA1 Comb1 (ULS-STR) E</w:t>
            </w:r>
            <w:r w:rsidRPr="0052116A">
              <w:rPr>
                <w:rFonts w:ascii="Calibri" w:eastAsia="Times New Roman" w:hAnsi="Calibri" w:cs="Arial"/>
                <w:b/>
                <w:bCs/>
                <w:sz w:val="20"/>
                <w:szCs w:val="20"/>
                <w:vertAlign w:val="subscript"/>
                <w:lang w:eastAsia="en-GB"/>
              </w:rPr>
              <w:t xml:space="preserve">d, max </w:t>
            </w:r>
            <w:r w:rsidRPr="0052116A">
              <w:rPr>
                <w:rFonts w:ascii="Calibri" w:eastAsia="Times New Roman" w:hAnsi="Calibri" w:cs="Arial"/>
                <w:b/>
                <w:bCs/>
                <w:sz w:val="20"/>
                <w:szCs w:val="20"/>
                <w:lang w:eastAsia="en-GB"/>
              </w:rPr>
              <w:t>(kN)</w:t>
            </w:r>
          </w:p>
        </w:tc>
        <w:tc>
          <w:tcPr>
            <w:tcW w:w="940" w:type="dxa"/>
            <w:tcBorders>
              <w:top w:val="nil"/>
              <w:left w:val="nil"/>
              <w:bottom w:val="nil"/>
              <w:right w:val="single" w:sz="4" w:space="0" w:color="auto"/>
            </w:tcBorders>
            <w:shd w:val="clear" w:color="auto" w:fill="auto"/>
            <w:vAlign w:val="center"/>
            <w:hideMark/>
          </w:tcPr>
          <w:p w:rsidR="0052116A" w:rsidRPr="0052116A" w:rsidRDefault="0052116A" w:rsidP="0052116A">
            <w:pPr>
              <w:spacing w:after="0" w:line="240" w:lineRule="auto"/>
              <w:jc w:val="center"/>
              <w:rPr>
                <w:rFonts w:ascii="Calibri" w:eastAsia="Times New Roman" w:hAnsi="Calibri" w:cs="Arial"/>
                <w:b/>
                <w:bCs/>
                <w:sz w:val="20"/>
                <w:szCs w:val="20"/>
                <w:lang w:eastAsia="en-GB"/>
              </w:rPr>
            </w:pPr>
            <w:r w:rsidRPr="0052116A">
              <w:rPr>
                <w:rFonts w:ascii="Calibri" w:eastAsia="Times New Roman" w:hAnsi="Calibri" w:cs="Arial"/>
                <w:b/>
                <w:bCs/>
                <w:sz w:val="20"/>
                <w:szCs w:val="20"/>
                <w:lang w:eastAsia="en-GB"/>
              </w:rPr>
              <w:t>DA1 Comb1 (ULS-STR) E</w:t>
            </w:r>
            <w:r w:rsidRPr="0052116A">
              <w:rPr>
                <w:rFonts w:ascii="Calibri" w:eastAsia="Times New Roman" w:hAnsi="Calibri" w:cs="Arial"/>
                <w:b/>
                <w:bCs/>
                <w:sz w:val="20"/>
                <w:szCs w:val="20"/>
                <w:vertAlign w:val="subscript"/>
                <w:lang w:eastAsia="en-GB"/>
              </w:rPr>
              <w:t>d, min</w:t>
            </w:r>
            <w:r w:rsidRPr="0052116A">
              <w:rPr>
                <w:rFonts w:ascii="Calibri" w:eastAsia="Times New Roman" w:hAnsi="Calibri" w:cs="Arial"/>
                <w:b/>
                <w:bCs/>
                <w:sz w:val="20"/>
                <w:szCs w:val="20"/>
                <w:lang w:eastAsia="en-GB"/>
              </w:rPr>
              <w:t xml:space="preserve"> (kN)</w:t>
            </w:r>
          </w:p>
        </w:tc>
        <w:tc>
          <w:tcPr>
            <w:tcW w:w="940" w:type="dxa"/>
            <w:tcBorders>
              <w:top w:val="nil"/>
              <w:left w:val="nil"/>
              <w:bottom w:val="nil"/>
              <w:right w:val="single" w:sz="4" w:space="0" w:color="auto"/>
            </w:tcBorders>
            <w:shd w:val="clear" w:color="auto" w:fill="auto"/>
            <w:vAlign w:val="center"/>
            <w:hideMark/>
          </w:tcPr>
          <w:p w:rsidR="0052116A" w:rsidRPr="0052116A" w:rsidRDefault="0052116A" w:rsidP="0052116A">
            <w:pPr>
              <w:spacing w:after="0" w:line="240" w:lineRule="auto"/>
              <w:jc w:val="center"/>
              <w:rPr>
                <w:rFonts w:ascii="Calibri" w:eastAsia="Times New Roman" w:hAnsi="Calibri" w:cs="Arial"/>
                <w:b/>
                <w:bCs/>
                <w:sz w:val="20"/>
                <w:szCs w:val="20"/>
                <w:lang w:eastAsia="en-GB"/>
              </w:rPr>
            </w:pPr>
            <w:r w:rsidRPr="0052116A">
              <w:rPr>
                <w:rFonts w:ascii="Calibri" w:eastAsia="Times New Roman" w:hAnsi="Calibri" w:cs="Arial"/>
                <w:b/>
                <w:bCs/>
                <w:sz w:val="20"/>
                <w:szCs w:val="20"/>
                <w:lang w:eastAsia="en-GB"/>
              </w:rPr>
              <w:t>DA1 Comb2 (ULS-GEO) E</w:t>
            </w:r>
            <w:r w:rsidRPr="0052116A">
              <w:rPr>
                <w:rFonts w:ascii="Calibri" w:eastAsia="Times New Roman" w:hAnsi="Calibri" w:cs="Arial"/>
                <w:b/>
                <w:bCs/>
                <w:sz w:val="20"/>
                <w:szCs w:val="20"/>
                <w:vertAlign w:val="subscript"/>
                <w:lang w:eastAsia="en-GB"/>
              </w:rPr>
              <w:t xml:space="preserve">d, max </w:t>
            </w:r>
            <w:r w:rsidRPr="0052116A">
              <w:rPr>
                <w:rFonts w:ascii="Calibri" w:eastAsia="Times New Roman" w:hAnsi="Calibri" w:cs="Arial"/>
                <w:b/>
                <w:bCs/>
                <w:sz w:val="20"/>
                <w:szCs w:val="20"/>
                <w:lang w:eastAsia="en-GB"/>
              </w:rPr>
              <w:t>(kN)</w:t>
            </w:r>
          </w:p>
        </w:tc>
        <w:tc>
          <w:tcPr>
            <w:tcW w:w="920" w:type="dxa"/>
            <w:tcBorders>
              <w:top w:val="nil"/>
              <w:left w:val="nil"/>
              <w:bottom w:val="nil"/>
              <w:right w:val="single" w:sz="4" w:space="0" w:color="auto"/>
            </w:tcBorders>
            <w:shd w:val="clear" w:color="auto" w:fill="auto"/>
            <w:vAlign w:val="center"/>
            <w:hideMark/>
          </w:tcPr>
          <w:p w:rsidR="0052116A" w:rsidRPr="0052116A" w:rsidRDefault="0052116A" w:rsidP="0052116A">
            <w:pPr>
              <w:spacing w:after="0" w:line="240" w:lineRule="auto"/>
              <w:jc w:val="center"/>
              <w:rPr>
                <w:rFonts w:ascii="Calibri" w:eastAsia="Times New Roman" w:hAnsi="Calibri" w:cs="Arial"/>
                <w:b/>
                <w:bCs/>
                <w:sz w:val="20"/>
                <w:szCs w:val="20"/>
                <w:lang w:eastAsia="en-GB"/>
              </w:rPr>
            </w:pPr>
            <w:r w:rsidRPr="0052116A">
              <w:rPr>
                <w:rFonts w:ascii="Calibri" w:eastAsia="Times New Roman" w:hAnsi="Calibri" w:cs="Arial"/>
                <w:b/>
                <w:bCs/>
                <w:sz w:val="20"/>
                <w:szCs w:val="20"/>
                <w:lang w:eastAsia="en-GB"/>
              </w:rPr>
              <w:t>DA1 Comb2 (ULS-GEO) E</w:t>
            </w:r>
            <w:r w:rsidRPr="0052116A">
              <w:rPr>
                <w:rFonts w:ascii="Calibri" w:eastAsia="Times New Roman" w:hAnsi="Calibri" w:cs="Arial"/>
                <w:b/>
                <w:bCs/>
                <w:sz w:val="20"/>
                <w:szCs w:val="20"/>
                <w:vertAlign w:val="subscript"/>
                <w:lang w:eastAsia="en-GB"/>
              </w:rPr>
              <w:t xml:space="preserve">d, min </w:t>
            </w:r>
            <w:r w:rsidRPr="0052116A">
              <w:rPr>
                <w:rFonts w:ascii="Calibri" w:eastAsia="Times New Roman" w:hAnsi="Calibri" w:cs="Arial"/>
                <w:b/>
                <w:bCs/>
                <w:sz w:val="20"/>
                <w:szCs w:val="20"/>
                <w:lang w:eastAsia="en-GB"/>
              </w:rPr>
              <w:t>(kN)</w:t>
            </w:r>
          </w:p>
        </w:tc>
      </w:tr>
      <w:tr w:rsidR="0052116A" w:rsidRPr="0052116A" w:rsidTr="00DA46E8">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16A" w:rsidRPr="0052116A" w:rsidRDefault="0052116A" w:rsidP="0052116A">
            <w:pPr>
              <w:spacing w:after="0" w:line="240" w:lineRule="auto"/>
              <w:jc w:val="center"/>
              <w:rPr>
                <w:rFonts w:ascii="Calibri" w:eastAsia="Times New Roman" w:hAnsi="Calibri" w:cs="Arial"/>
                <w:sz w:val="20"/>
                <w:szCs w:val="20"/>
                <w:lang w:eastAsia="en-GB"/>
              </w:rPr>
            </w:pPr>
            <w:r w:rsidRPr="0052116A">
              <w:rPr>
                <w:rFonts w:ascii="Calibri" w:eastAsia="Times New Roman" w:hAnsi="Calibri" w:cs="Arial"/>
                <w:sz w:val="20"/>
                <w:szCs w:val="20"/>
                <w:lang w:eastAsia="en-GB"/>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2116A" w:rsidRPr="0052116A" w:rsidRDefault="0052116A" w:rsidP="0052116A">
            <w:pPr>
              <w:spacing w:after="0" w:line="240" w:lineRule="auto"/>
              <w:jc w:val="center"/>
              <w:rPr>
                <w:rFonts w:ascii="Calibri" w:eastAsia="Times New Roman" w:hAnsi="Calibri" w:cs="Arial"/>
                <w:sz w:val="20"/>
                <w:szCs w:val="20"/>
                <w:lang w:eastAsia="en-GB"/>
              </w:rPr>
            </w:pPr>
            <w:r w:rsidRPr="0052116A">
              <w:rPr>
                <w:rFonts w:ascii="Calibri" w:eastAsia="Times New Roman" w:hAnsi="Calibri" w:cs="Arial"/>
                <w:sz w:val="20"/>
                <w:szCs w:val="20"/>
                <w:lang w:eastAsia="en-GB"/>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2116A" w:rsidRPr="0052116A" w:rsidRDefault="0052116A" w:rsidP="0052116A">
            <w:pPr>
              <w:spacing w:after="0" w:line="240" w:lineRule="auto"/>
              <w:jc w:val="center"/>
              <w:rPr>
                <w:rFonts w:ascii="Calibri" w:eastAsia="Times New Roman" w:hAnsi="Calibri" w:cs="Arial"/>
                <w:sz w:val="20"/>
                <w:szCs w:val="20"/>
                <w:lang w:eastAsia="en-GB"/>
              </w:rPr>
            </w:pPr>
            <w:r w:rsidRPr="0052116A">
              <w:rPr>
                <w:rFonts w:ascii="Calibri" w:eastAsia="Times New Roman" w:hAnsi="Calibri" w:cs="Arial"/>
                <w:sz w:val="20"/>
                <w:szCs w:val="20"/>
                <w:lang w:eastAsia="en-GB"/>
              </w:rPr>
              <w:t> </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52116A" w:rsidRPr="0052116A" w:rsidRDefault="0052116A" w:rsidP="0052116A">
            <w:pPr>
              <w:spacing w:after="0" w:line="240" w:lineRule="auto"/>
              <w:jc w:val="center"/>
              <w:rPr>
                <w:rFonts w:ascii="Calibri" w:eastAsia="Times New Roman" w:hAnsi="Calibri" w:cs="Arial"/>
                <w:sz w:val="20"/>
                <w:szCs w:val="20"/>
                <w:lang w:eastAsia="en-GB"/>
              </w:rPr>
            </w:pPr>
            <w:r w:rsidRPr="0052116A">
              <w:rPr>
                <w:rFonts w:ascii="Calibri" w:eastAsia="Times New Roman" w:hAnsi="Calibri" w:cs="Arial"/>
                <w:sz w:val="20"/>
                <w:szCs w:val="20"/>
                <w:lang w:eastAsia="en-GB"/>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2116A" w:rsidRPr="0052116A" w:rsidRDefault="0052116A" w:rsidP="0052116A">
            <w:pPr>
              <w:spacing w:after="0" w:line="240" w:lineRule="auto"/>
              <w:jc w:val="center"/>
              <w:rPr>
                <w:rFonts w:ascii="Calibri" w:eastAsia="Times New Roman" w:hAnsi="Calibri" w:cs="Arial"/>
                <w:sz w:val="20"/>
                <w:szCs w:val="20"/>
                <w:lang w:eastAsia="en-GB"/>
              </w:rPr>
            </w:pPr>
            <w:r w:rsidRPr="0052116A">
              <w:rPr>
                <w:rFonts w:ascii="Calibri" w:eastAsia="Times New Roman" w:hAnsi="Calibri" w:cs="Arial"/>
                <w:sz w:val="20"/>
                <w:szCs w:val="20"/>
                <w:lang w:eastAsia="en-GB"/>
              </w:rPr>
              <w:t> </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52116A" w:rsidRPr="0052116A" w:rsidRDefault="0052116A" w:rsidP="0052116A">
            <w:pPr>
              <w:spacing w:after="0" w:line="240" w:lineRule="auto"/>
              <w:jc w:val="center"/>
              <w:rPr>
                <w:rFonts w:ascii="Calibri" w:eastAsia="Times New Roman" w:hAnsi="Calibri" w:cs="Arial"/>
                <w:sz w:val="20"/>
                <w:szCs w:val="20"/>
                <w:lang w:eastAsia="en-GB"/>
              </w:rPr>
            </w:pPr>
            <w:r w:rsidRPr="0052116A">
              <w:rPr>
                <w:rFonts w:ascii="Calibri" w:eastAsia="Times New Roman" w:hAnsi="Calibri" w:cs="Arial"/>
                <w:sz w:val="20"/>
                <w:szCs w:val="20"/>
                <w:lang w:eastAsia="en-GB"/>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2116A" w:rsidRPr="0052116A" w:rsidRDefault="0052116A" w:rsidP="0052116A">
            <w:pPr>
              <w:spacing w:after="0" w:line="240" w:lineRule="auto"/>
              <w:jc w:val="center"/>
              <w:rPr>
                <w:rFonts w:ascii="Calibri" w:eastAsia="Times New Roman" w:hAnsi="Calibri" w:cs="Arial"/>
                <w:sz w:val="20"/>
                <w:szCs w:val="20"/>
                <w:lang w:eastAsia="en-GB"/>
              </w:rPr>
            </w:pPr>
            <w:r w:rsidRPr="0052116A">
              <w:rPr>
                <w:rFonts w:ascii="Calibri" w:eastAsia="Times New Roman" w:hAnsi="Calibri" w:cs="Arial"/>
                <w:sz w:val="20"/>
                <w:szCs w:val="20"/>
                <w:lang w:eastAsia="en-GB"/>
              </w:rPr>
              <w:t> </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52116A" w:rsidRPr="0052116A" w:rsidRDefault="0052116A" w:rsidP="0052116A">
            <w:pPr>
              <w:spacing w:after="0" w:line="240" w:lineRule="auto"/>
              <w:jc w:val="center"/>
              <w:rPr>
                <w:rFonts w:ascii="Calibri" w:eastAsia="Times New Roman" w:hAnsi="Calibri" w:cs="Arial"/>
                <w:sz w:val="20"/>
                <w:szCs w:val="20"/>
                <w:lang w:eastAsia="en-GB"/>
              </w:rPr>
            </w:pPr>
            <w:r w:rsidRPr="0052116A">
              <w:rPr>
                <w:rFonts w:ascii="Calibri" w:eastAsia="Times New Roman" w:hAnsi="Calibri" w:cs="Arial"/>
                <w:sz w:val="20"/>
                <w:szCs w:val="20"/>
                <w:lang w:eastAsia="en-GB"/>
              </w:rPr>
              <w:t> </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52116A" w:rsidRPr="0052116A" w:rsidRDefault="0052116A" w:rsidP="0052116A">
            <w:pPr>
              <w:spacing w:after="0" w:line="240" w:lineRule="auto"/>
              <w:jc w:val="center"/>
              <w:rPr>
                <w:rFonts w:ascii="Calibri" w:eastAsia="Times New Roman" w:hAnsi="Calibri" w:cs="Arial"/>
                <w:sz w:val="20"/>
                <w:szCs w:val="20"/>
                <w:lang w:eastAsia="en-GB"/>
              </w:rPr>
            </w:pPr>
            <w:r w:rsidRPr="0052116A">
              <w:rPr>
                <w:rFonts w:ascii="Calibri" w:eastAsia="Times New Roman" w:hAnsi="Calibri" w:cs="Arial"/>
                <w:sz w:val="20"/>
                <w:szCs w:val="2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2116A" w:rsidRPr="0052116A" w:rsidRDefault="0052116A" w:rsidP="0052116A">
            <w:pPr>
              <w:spacing w:after="0" w:line="240" w:lineRule="auto"/>
              <w:jc w:val="center"/>
              <w:rPr>
                <w:rFonts w:ascii="Calibri" w:eastAsia="Times New Roman" w:hAnsi="Calibri" w:cs="Arial"/>
                <w:sz w:val="20"/>
                <w:szCs w:val="20"/>
                <w:lang w:eastAsia="en-GB"/>
              </w:rPr>
            </w:pPr>
            <w:r w:rsidRPr="0052116A">
              <w:rPr>
                <w:rFonts w:ascii="Calibri" w:eastAsia="Times New Roman" w:hAnsi="Calibri" w:cs="Arial"/>
                <w:sz w:val="20"/>
                <w:szCs w:val="20"/>
                <w:lang w:eastAsia="en-GB"/>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52116A" w:rsidRPr="0052116A" w:rsidRDefault="0052116A" w:rsidP="0052116A">
            <w:pPr>
              <w:spacing w:after="0" w:line="240" w:lineRule="auto"/>
              <w:jc w:val="center"/>
              <w:rPr>
                <w:rFonts w:ascii="Calibri" w:eastAsia="Times New Roman" w:hAnsi="Calibri" w:cs="Arial"/>
                <w:sz w:val="20"/>
                <w:szCs w:val="20"/>
                <w:lang w:eastAsia="en-GB"/>
              </w:rPr>
            </w:pPr>
            <w:r w:rsidRPr="0052116A">
              <w:rPr>
                <w:rFonts w:ascii="Calibri" w:eastAsia="Times New Roman" w:hAnsi="Calibri" w:cs="Arial"/>
                <w:sz w:val="20"/>
                <w:szCs w:val="20"/>
                <w:lang w:eastAsia="en-GB"/>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52116A" w:rsidRPr="0052116A" w:rsidRDefault="0052116A" w:rsidP="0052116A">
            <w:pPr>
              <w:spacing w:after="0" w:line="240" w:lineRule="auto"/>
              <w:jc w:val="center"/>
              <w:rPr>
                <w:rFonts w:ascii="Calibri" w:eastAsia="Times New Roman" w:hAnsi="Calibri" w:cs="Arial"/>
                <w:sz w:val="20"/>
                <w:szCs w:val="20"/>
                <w:lang w:eastAsia="en-GB"/>
              </w:rPr>
            </w:pPr>
            <w:r w:rsidRPr="0052116A">
              <w:rPr>
                <w:rFonts w:ascii="Calibri" w:eastAsia="Times New Roman" w:hAnsi="Calibri" w:cs="Arial"/>
                <w:sz w:val="20"/>
                <w:szCs w:val="20"/>
                <w:lang w:eastAsia="en-GB"/>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52116A" w:rsidRPr="0052116A" w:rsidRDefault="0052116A" w:rsidP="0052116A">
            <w:pPr>
              <w:spacing w:after="0" w:line="240" w:lineRule="auto"/>
              <w:jc w:val="center"/>
              <w:rPr>
                <w:rFonts w:ascii="Calibri" w:eastAsia="Times New Roman" w:hAnsi="Calibri" w:cs="Arial"/>
                <w:sz w:val="20"/>
                <w:szCs w:val="20"/>
                <w:lang w:eastAsia="en-GB"/>
              </w:rPr>
            </w:pPr>
            <w:r w:rsidRPr="0052116A">
              <w:rPr>
                <w:rFonts w:ascii="Calibri" w:eastAsia="Times New Roman" w:hAnsi="Calibri" w:cs="Arial"/>
                <w:sz w:val="20"/>
                <w:szCs w:val="20"/>
                <w:lang w:eastAsia="en-GB"/>
              </w:rPr>
              <w:t> </w:t>
            </w:r>
          </w:p>
        </w:tc>
      </w:tr>
    </w:tbl>
    <w:p w:rsidR="00DA46E8" w:rsidRPr="00CA6802" w:rsidRDefault="00DA46E8" w:rsidP="00DA46E8">
      <w:pPr>
        <w:spacing w:before="120" w:after="0" w:line="360" w:lineRule="auto"/>
        <w:jc w:val="center"/>
        <w:rPr>
          <w:rFonts w:ascii="Arial" w:hAnsi="Arial" w:cs="Arial"/>
          <w:b/>
        </w:rPr>
      </w:pPr>
      <w:r w:rsidRPr="00CA6802">
        <w:rPr>
          <w:rFonts w:ascii="Arial" w:hAnsi="Arial" w:cs="Arial"/>
          <w:b/>
        </w:rPr>
        <w:t xml:space="preserve">Table </w:t>
      </w:r>
      <w:r>
        <w:rPr>
          <w:rFonts w:ascii="Arial" w:hAnsi="Arial" w:cs="Arial"/>
          <w:b/>
        </w:rPr>
        <w:t>3</w:t>
      </w:r>
      <w:r w:rsidRPr="00CA6802">
        <w:rPr>
          <w:rFonts w:ascii="Arial" w:hAnsi="Arial" w:cs="Arial"/>
          <w:b/>
        </w:rPr>
        <w:t xml:space="preserve"> –</w:t>
      </w:r>
      <w:r w:rsidR="00240F64">
        <w:rPr>
          <w:rFonts w:ascii="Arial" w:hAnsi="Arial" w:cs="Arial"/>
          <w:b/>
        </w:rPr>
        <w:t xml:space="preserve"> </w:t>
      </w:r>
      <w:r>
        <w:rPr>
          <w:rFonts w:ascii="Arial" w:hAnsi="Arial" w:cs="Arial"/>
          <w:b/>
        </w:rPr>
        <w:t>Example of FPS e-Pile Schedule</w:t>
      </w:r>
    </w:p>
    <w:p w:rsidR="0052116A" w:rsidRDefault="0052116A" w:rsidP="001607C6">
      <w:pPr>
        <w:spacing w:after="0" w:line="360" w:lineRule="auto"/>
        <w:rPr>
          <w:rFonts w:ascii="Arial" w:hAnsi="Arial" w:cs="Arial"/>
        </w:rPr>
      </w:pPr>
    </w:p>
    <w:p w:rsidR="008B0C60" w:rsidRDefault="00DA46E8" w:rsidP="001607C6">
      <w:pPr>
        <w:spacing w:after="0" w:line="360" w:lineRule="auto"/>
        <w:rPr>
          <w:rFonts w:ascii="Arial" w:hAnsi="Arial" w:cs="Arial"/>
        </w:rPr>
      </w:pPr>
      <w:r>
        <w:rPr>
          <w:rFonts w:ascii="Arial" w:hAnsi="Arial" w:cs="Arial"/>
        </w:rPr>
        <w:t xml:space="preserve">The standard format and terminology ensure consistency and </w:t>
      </w:r>
      <w:r w:rsidR="00E762B7">
        <w:rPr>
          <w:rFonts w:ascii="Arial" w:hAnsi="Arial" w:cs="Arial"/>
        </w:rPr>
        <w:t xml:space="preserve">allow </w:t>
      </w:r>
      <w:r>
        <w:rPr>
          <w:rFonts w:ascii="Arial" w:hAnsi="Arial" w:cs="Arial"/>
        </w:rPr>
        <w:t xml:space="preserve">the specifier to provide both the values of characteristic actions in addition to the minimum and maximum effects of design actions. Available in Microsoft Excel format the schedule can also be adapted to suit particular project </w:t>
      </w:r>
      <w:r w:rsidR="00493A02">
        <w:rPr>
          <w:rFonts w:ascii="Arial" w:hAnsi="Arial" w:cs="Arial"/>
        </w:rPr>
        <w:t>requirements</w:t>
      </w:r>
      <w:r>
        <w:rPr>
          <w:rFonts w:ascii="Arial" w:hAnsi="Arial" w:cs="Arial"/>
        </w:rPr>
        <w:t>.</w:t>
      </w:r>
      <w:r w:rsidR="00BE7F3C">
        <w:rPr>
          <w:rFonts w:ascii="Arial" w:hAnsi="Arial" w:cs="Arial"/>
        </w:rPr>
        <w:t xml:space="preserve"> </w:t>
      </w:r>
      <w:r w:rsidR="0052116A">
        <w:rPr>
          <w:rFonts w:ascii="Arial" w:hAnsi="Arial" w:cs="Arial"/>
        </w:rPr>
        <w:t>Additionally, the pile designer can use the e-Pile schedule, when provided in electronic format, to detail the design of the piles, removing the risk of transcription errors when transferring data from one schedule to another.</w:t>
      </w:r>
    </w:p>
    <w:p w:rsidR="008B0C60" w:rsidRDefault="008B0C60" w:rsidP="001607C6">
      <w:pPr>
        <w:spacing w:after="0" w:line="360" w:lineRule="auto"/>
        <w:rPr>
          <w:rFonts w:ascii="Arial" w:hAnsi="Arial" w:cs="Arial"/>
        </w:rPr>
      </w:pPr>
    </w:p>
    <w:p w:rsidR="00D56BAF" w:rsidRDefault="00D56BAF" w:rsidP="00E06E5B">
      <w:pPr>
        <w:spacing w:after="0" w:line="360" w:lineRule="auto"/>
        <w:jc w:val="both"/>
        <w:rPr>
          <w:rFonts w:ascii="Arial" w:hAnsi="Arial" w:cs="Arial"/>
          <w:b/>
        </w:rPr>
      </w:pPr>
    </w:p>
    <w:p w:rsidR="001005C9" w:rsidRPr="00435C49" w:rsidRDefault="001005C9" w:rsidP="001005C9">
      <w:pPr>
        <w:spacing w:after="0" w:line="360" w:lineRule="auto"/>
        <w:jc w:val="both"/>
        <w:rPr>
          <w:rFonts w:ascii="Arial" w:hAnsi="Arial" w:cs="Arial"/>
          <w:b/>
        </w:rPr>
      </w:pPr>
      <w:r>
        <w:rPr>
          <w:rFonts w:ascii="Arial" w:hAnsi="Arial" w:cs="Arial"/>
          <w:b/>
        </w:rPr>
        <w:t>Conclusions</w:t>
      </w:r>
    </w:p>
    <w:p w:rsidR="0020406A" w:rsidRDefault="0052116A" w:rsidP="00240F64">
      <w:pPr>
        <w:spacing w:after="0" w:line="360" w:lineRule="auto"/>
        <w:rPr>
          <w:rFonts w:ascii="Arial" w:hAnsi="Arial" w:cs="Arial"/>
        </w:rPr>
      </w:pPr>
      <w:r>
        <w:rPr>
          <w:rFonts w:ascii="Arial" w:hAnsi="Arial" w:cs="Arial"/>
        </w:rPr>
        <w:t xml:space="preserve">The </w:t>
      </w:r>
      <w:r w:rsidR="00493A02">
        <w:rPr>
          <w:rFonts w:ascii="Arial" w:hAnsi="Arial" w:cs="Arial"/>
        </w:rPr>
        <w:t>requirements of Eurocode design can result in pile load schedules with in excess of 10 values of characteristic actions, with differing partial factors to be applied to each component and not all components necessarily acting in combination at any one time. As a result, interpretation by the pile designer is difficult and can be conservative or equally non-conservative which carries a significant risk to the project as a whole. The FPS recommend that in such cases of greater than 2 No. variable actions, the Structural Engineer should provide both the values of characteristic actions and the effect of design actions for Combination 1 and Combination 2 ultimate limit states in addition to the serviceability limit state. The FPS e-Pile schedule</w:t>
      </w:r>
      <w:r w:rsidR="00407B2F">
        <w:rPr>
          <w:rFonts w:ascii="Arial" w:hAnsi="Arial" w:cs="Arial"/>
        </w:rPr>
        <w:t>, freely available in Microsoft Excel format,</w:t>
      </w:r>
      <w:r w:rsidR="00493A02">
        <w:rPr>
          <w:rFonts w:ascii="Arial" w:hAnsi="Arial" w:cs="Arial"/>
        </w:rPr>
        <w:t xml:space="preserve"> is recommended to provide a consistent and </w:t>
      </w:r>
      <w:r w:rsidR="00407B2F">
        <w:rPr>
          <w:rFonts w:ascii="Arial" w:hAnsi="Arial" w:cs="Arial"/>
        </w:rPr>
        <w:t>unambiguous template which can be issued to the pile designer in digital format</w:t>
      </w:r>
      <w:r w:rsidR="00493A02">
        <w:rPr>
          <w:rFonts w:ascii="Arial" w:hAnsi="Arial" w:cs="Arial"/>
        </w:rPr>
        <w:t>.</w:t>
      </w:r>
    </w:p>
    <w:p w:rsidR="0041638D" w:rsidRPr="0041638D" w:rsidRDefault="0041638D" w:rsidP="00240F64">
      <w:pPr>
        <w:spacing w:after="0" w:line="360" w:lineRule="auto"/>
        <w:rPr>
          <w:rFonts w:ascii="Arial" w:hAnsi="Arial" w:cs="Arial"/>
          <w:b/>
        </w:rPr>
      </w:pPr>
      <w:r w:rsidRPr="0041638D">
        <w:rPr>
          <w:rFonts w:ascii="Arial" w:hAnsi="Arial" w:cs="Arial"/>
          <w:b/>
        </w:rPr>
        <w:lastRenderedPageBreak/>
        <w:t>References</w:t>
      </w:r>
    </w:p>
    <w:p w:rsidR="0041638D" w:rsidRDefault="0041638D" w:rsidP="00240F64">
      <w:pPr>
        <w:spacing w:after="0" w:line="360" w:lineRule="auto"/>
        <w:rPr>
          <w:rFonts w:ascii="Arial" w:hAnsi="Arial" w:cs="Arial"/>
        </w:rPr>
      </w:pPr>
    </w:p>
    <w:p w:rsidR="0041638D" w:rsidRPr="0020406A" w:rsidRDefault="0041638D" w:rsidP="00240F64">
      <w:pPr>
        <w:spacing w:after="0" w:line="360" w:lineRule="auto"/>
        <w:rPr>
          <w:rFonts w:ascii="Arial" w:hAnsi="Arial" w:cs="Arial"/>
        </w:rPr>
      </w:pPr>
      <w:r w:rsidRPr="0041638D">
        <w:rPr>
          <w:rFonts w:ascii="Arial" w:hAnsi="Arial" w:cs="Arial"/>
          <w:b/>
        </w:rPr>
        <w:t xml:space="preserve">Selemetas, D and Bell, A (2014). </w:t>
      </w:r>
      <w:r w:rsidRPr="0041638D">
        <w:rPr>
          <w:rFonts w:ascii="Arial" w:hAnsi="Arial" w:cs="Arial"/>
        </w:rPr>
        <w:t>FPS E-Pile Schedule for Eurocode design</w:t>
      </w:r>
      <w:r>
        <w:rPr>
          <w:rFonts w:ascii="Arial" w:hAnsi="Arial" w:cs="Arial"/>
        </w:rPr>
        <w:t xml:space="preserve">. </w:t>
      </w:r>
      <w:r w:rsidRPr="0041638D">
        <w:rPr>
          <w:rFonts w:ascii="Arial" w:hAnsi="Arial" w:cs="Arial"/>
          <w:i/>
        </w:rPr>
        <w:t>The Structural Engineer</w:t>
      </w:r>
      <w:r>
        <w:rPr>
          <w:rFonts w:ascii="Arial" w:hAnsi="Arial" w:cs="Arial"/>
        </w:rPr>
        <w:t xml:space="preserve">, Volume 92, </w:t>
      </w:r>
      <w:r w:rsidRPr="0041638D">
        <w:rPr>
          <w:rFonts w:ascii="Arial" w:hAnsi="Arial" w:cs="Arial"/>
        </w:rPr>
        <w:t>Issue 3</w:t>
      </w:r>
      <w:r>
        <w:rPr>
          <w:rFonts w:ascii="Arial" w:hAnsi="Arial" w:cs="Arial"/>
        </w:rPr>
        <w:t xml:space="preserve">. </w:t>
      </w:r>
    </w:p>
    <w:sectPr w:rsidR="0041638D" w:rsidRPr="0020406A" w:rsidSect="00D56BAF">
      <w:footerReference w:type="default" r:id="rId14"/>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AB1" w:rsidRDefault="00CC4AB1" w:rsidP="00D56BAF">
      <w:pPr>
        <w:spacing w:after="0" w:line="240" w:lineRule="auto"/>
      </w:pPr>
      <w:r>
        <w:separator/>
      </w:r>
    </w:p>
  </w:endnote>
  <w:endnote w:type="continuationSeparator" w:id="0">
    <w:p w:rsidR="00CC4AB1" w:rsidRDefault="00CC4AB1" w:rsidP="00D5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956400"/>
      <w:docPartObj>
        <w:docPartGallery w:val="Page Numbers (Bottom of Page)"/>
        <w:docPartUnique/>
      </w:docPartObj>
    </w:sdtPr>
    <w:sdtEndPr>
      <w:rPr>
        <w:rFonts w:ascii="Arial" w:hAnsi="Arial" w:cs="Arial"/>
        <w:noProof/>
        <w:sz w:val="20"/>
        <w:szCs w:val="20"/>
      </w:rPr>
    </w:sdtEndPr>
    <w:sdtContent>
      <w:p w:rsidR="00493A02" w:rsidRPr="00D56BAF" w:rsidRDefault="00F6269C" w:rsidP="00D56BAF">
        <w:pPr>
          <w:pStyle w:val="Footer"/>
          <w:jc w:val="center"/>
          <w:rPr>
            <w:rFonts w:ascii="Arial" w:hAnsi="Arial" w:cs="Arial"/>
            <w:sz w:val="20"/>
            <w:szCs w:val="20"/>
          </w:rPr>
        </w:pPr>
        <w:r w:rsidRPr="00D56BAF">
          <w:rPr>
            <w:rFonts w:ascii="Arial" w:hAnsi="Arial" w:cs="Arial"/>
            <w:sz w:val="20"/>
            <w:szCs w:val="20"/>
          </w:rPr>
          <w:fldChar w:fldCharType="begin"/>
        </w:r>
        <w:r w:rsidR="00493A02" w:rsidRPr="00D56BAF">
          <w:rPr>
            <w:rFonts w:ascii="Arial" w:hAnsi="Arial" w:cs="Arial"/>
            <w:sz w:val="20"/>
            <w:szCs w:val="20"/>
          </w:rPr>
          <w:instrText xml:space="preserve"> PAGE   \* MERGEFORMAT </w:instrText>
        </w:r>
        <w:r w:rsidRPr="00D56BAF">
          <w:rPr>
            <w:rFonts w:ascii="Arial" w:hAnsi="Arial" w:cs="Arial"/>
            <w:sz w:val="20"/>
            <w:szCs w:val="20"/>
          </w:rPr>
          <w:fldChar w:fldCharType="separate"/>
        </w:r>
        <w:r w:rsidR="00297BE9">
          <w:rPr>
            <w:rFonts w:ascii="Arial" w:hAnsi="Arial" w:cs="Arial"/>
            <w:noProof/>
            <w:sz w:val="20"/>
            <w:szCs w:val="20"/>
          </w:rPr>
          <w:t>2</w:t>
        </w:r>
        <w:r w:rsidRPr="00D56BAF">
          <w:rPr>
            <w:rFonts w:ascii="Arial" w:hAnsi="Arial" w:cs="Arial"/>
            <w:noProof/>
            <w:sz w:val="20"/>
            <w:szCs w:val="20"/>
          </w:rPr>
          <w:fldChar w:fldCharType="end"/>
        </w:r>
      </w:p>
    </w:sdtContent>
  </w:sdt>
  <w:p w:rsidR="00493A02" w:rsidRDefault="00493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AB1" w:rsidRDefault="00CC4AB1" w:rsidP="00D56BAF">
      <w:pPr>
        <w:spacing w:after="0" w:line="240" w:lineRule="auto"/>
      </w:pPr>
      <w:r>
        <w:separator/>
      </w:r>
    </w:p>
  </w:footnote>
  <w:footnote w:type="continuationSeparator" w:id="0">
    <w:p w:rsidR="00CC4AB1" w:rsidRDefault="00CC4AB1" w:rsidP="00D56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74371"/>
    <w:multiLevelType w:val="hybridMultilevel"/>
    <w:tmpl w:val="F530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685E9A"/>
    <w:multiLevelType w:val="hybridMultilevel"/>
    <w:tmpl w:val="0628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CE0021"/>
    <w:multiLevelType w:val="hybridMultilevel"/>
    <w:tmpl w:val="31B4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F4C42"/>
    <w:multiLevelType w:val="hybridMultilevel"/>
    <w:tmpl w:val="A714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1E1A57"/>
    <w:multiLevelType w:val="hybridMultilevel"/>
    <w:tmpl w:val="4868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A"/>
    <w:rsid w:val="00063B5D"/>
    <w:rsid w:val="001005C9"/>
    <w:rsid w:val="00130A1D"/>
    <w:rsid w:val="001538A5"/>
    <w:rsid w:val="001607C6"/>
    <w:rsid w:val="0016222B"/>
    <w:rsid w:val="001F43F6"/>
    <w:rsid w:val="0020406A"/>
    <w:rsid w:val="00240F64"/>
    <w:rsid w:val="0026409A"/>
    <w:rsid w:val="00273615"/>
    <w:rsid w:val="00281D6F"/>
    <w:rsid w:val="00282393"/>
    <w:rsid w:val="00297BE9"/>
    <w:rsid w:val="002E30B6"/>
    <w:rsid w:val="002F0320"/>
    <w:rsid w:val="00300115"/>
    <w:rsid w:val="00357CD2"/>
    <w:rsid w:val="003A106E"/>
    <w:rsid w:val="003D7756"/>
    <w:rsid w:val="00407B2F"/>
    <w:rsid w:val="0041638D"/>
    <w:rsid w:val="00435C49"/>
    <w:rsid w:val="00477FD0"/>
    <w:rsid w:val="00493A02"/>
    <w:rsid w:val="004942A0"/>
    <w:rsid w:val="004B04F8"/>
    <w:rsid w:val="004D10F0"/>
    <w:rsid w:val="004D1F3E"/>
    <w:rsid w:val="005038AC"/>
    <w:rsid w:val="0052116A"/>
    <w:rsid w:val="00532388"/>
    <w:rsid w:val="00542E47"/>
    <w:rsid w:val="00576E33"/>
    <w:rsid w:val="005C0A9A"/>
    <w:rsid w:val="005C2EF6"/>
    <w:rsid w:val="00611FAF"/>
    <w:rsid w:val="00613B01"/>
    <w:rsid w:val="00646BEB"/>
    <w:rsid w:val="006E479B"/>
    <w:rsid w:val="007445DB"/>
    <w:rsid w:val="0074740C"/>
    <w:rsid w:val="007B4811"/>
    <w:rsid w:val="007C2FB7"/>
    <w:rsid w:val="00843A6E"/>
    <w:rsid w:val="00880FAD"/>
    <w:rsid w:val="0089498E"/>
    <w:rsid w:val="008B0C60"/>
    <w:rsid w:val="00905476"/>
    <w:rsid w:val="00995CBB"/>
    <w:rsid w:val="009A65A4"/>
    <w:rsid w:val="009C1803"/>
    <w:rsid w:val="009F6E87"/>
    <w:rsid w:val="00AC5292"/>
    <w:rsid w:val="00AF5565"/>
    <w:rsid w:val="00B15A57"/>
    <w:rsid w:val="00B97689"/>
    <w:rsid w:val="00BE7F3C"/>
    <w:rsid w:val="00C5285E"/>
    <w:rsid w:val="00CA6802"/>
    <w:rsid w:val="00CB7737"/>
    <w:rsid w:val="00CC4AB1"/>
    <w:rsid w:val="00D14530"/>
    <w:rsid w:val="00D245E4"/>
    <w:rsid w:val="00D56BAF"/>
    <w:rsid w:val="00D743C6"/>
    <w:rsid w:val="00DA46E8"/>
    <w:rsid w:val="00DF1F95"/>
    <w:rsid w:val="00E06E5B"/>
    <w:rsid w:val="00E07F42"/>
    <w:rsid w:val="00E43126"/>
    <w:rsid w:val="00E5438E"/>
    <w:rsid w:val="00E74D67"/>
    <w:rsid w:val="00E762B7"/>
    <w:rsid w:val="00EA4CDB"/>
    <w:rsid w:val="00EB78F0"/>
    <w:rsid w:val="00EC4E7F"/>
    <w:rsid w:val="00F6269C"/>
    <w:rsid w:val="00F87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66CC"/>
  <w15:docId w15:val="{E69EAFED-9735-4E3F-90E0-C4AF3809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7C6"/>
    <w:pPr>
      <w:ind w:left="720"/>
      <w:contextualSpacing/>
    </w:pPr>
  </w:style>
  <w:style w:type="paragraph" w:styleId="Header">
    <w:name w:val="header"/>
    <w:basedOn w:val="Normal"/>
    <w:link w:val="HeaderChar"/>
    <w:uiPriority w:val="99"/>
    <w:unhideWhenUsed/>
    <w:rsid w:val="00D56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BAF"/>
  </w:style>
  <w:style w:type="paragraph" w:styleId="Footer">
    <w:name w:val="footer"/>
    <w:basedOn w:val="Normal"/>
    <w:link w:val="FooterChar"/>
    <w:uiPriority w:val="99"/>
    <w:unhideWhenUsed/>
    <w:rsid w:val="00D56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BAF"/>
  </w:style>
  <w:style w:type="table" w:styleId="TableGrid">
    <w:name w:val="Table Grid"/>
    <w:basedOn w:val="TableNormal"/>
    <w:uiPriority w:val="39"/>
    <w:rsid w:val="00CA6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24840">
      <w:bodyDiv w:val="1"/>
      <w:marLeft w:val="0"/>
      <w:marRight w:val="0"/>
      <w:marTop w:val="0"/>
      <w:marBottom w:val="0"/>
      <w:divBdr>
        <w:top w:val="none" w:sz="0" w:space="0" w:color="auto"/>
        <w:left w:val="none" w:sz="0" w:space="0" w:color="auto"/>
        <w:bottom w:val="none" w:sz="0" w:space="0" w:color="auto"/>
        <w:right w:val="none" w:sz="0" w:space="0" w:color="auto"/>
      </w:divBdr>
    </w:div>
    <w:div w:id="546917364">
      <w:bodyDiv w:val="1"/>
      <w:marLeft w:val="0"/>
      <w:marRight w:val="0"/>
      <w:marTop w:val="0"/>
      <w:marBottom w:val="0"/>
      <w:divBdr>
        <w:top w:val="none" w:sz="0" w:space="0" w:color="auto"/>
        <w:left w:val="none" w:sz="0" w:space="0" w:color="auto"/>
        <w:bottom w:val="none" w:sz="0" w:space="0" w:color="auto"/>
        <w:right w:val="none" w:sz="0" w:space="0" w:color="auto"/>
      </w:divBdr>
    </w:div>
    <w:div w:id="1516842228">
      <w:bodyDiv w:val="1"/>
      <w:marLeft w:val="0"/>
      <w:marRight w:val="0"/>
      <w:marTop w:val="0"/>
      <w:marBottom w:val="0"/>
      <w:divBdr>
        <w:top w:val="none" w:sz="0" w:space="0" w:color="auto"/>
        <w:left w:val="none" w:sz="0" w:space="0" w:color="auto"/>
        <w:bottom w:val="none" w:sz="0" w:space="0" w:color="auto"/>
        <w:right w:val="none" w:sz="0" w:space="0" w:color="auto"/>
      </w:divBdr>
    </w:div>
    <w:div w:id="1588076102">
      <w:bodyDiv w:val="1"/>
      <w:marLeft w:val="0"/>
      <w:marRight w:val="0"/>
      <w:marTop w:val="0"/>
      <w:marBottom w:val="0"/>
      <w:divBdr>
        <w:top w:val="none" w:sz="0" w:space="0" w:color="auto"/>
        <w:left w:val="none" w:sz="0" w:space="0" w:color="auto"/>
        <w:bottom w:val="none" w:sz="0" w:space="0" w:color="auto"/>
        <w:right w:val="none" w:sz="0" w:space="0" w:color="auto"/>
      </w:divBdr>
    </w:div>
    <w:div w:id="194611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627B4ED5C1DB46BC813C8312892B51" ma:contentTypeVersion="9" ma:contentTypeDescription="Create a new document." ma:contentTypeScope="" ma:versionID="b315d0968cd764080bebf917bea415c3">
  <xsd:schema xmlns:xsd="http://www.w3.org/2001/XMLSchema" xmlns:xs="http://www.w3.org/2001/XMLSchema" xmlns:p="http://schemas.microsoft.com/office/2006/metadata/properties" xmlns:ns2="0d8abe9f-2342-4c77-9e5e-7c3cf2c8ee2e" xmlns:ns3="670eea12-9f60-46c6-83b5-8ad4e74c0ff6" targetNamespace="http://schemas.microsoft.com/office/2006/metadata/properties" ma:root="true" ma:fieldsID="6849313a479779f119d911ae57adf3c8" ns2:_="" ns3:_="">
    <xsd:import namespace="0d8abe9f-2342-4c77-9e5e-7c3cf2c8ee2e"/>
    <xsd:import namespace="670eea12-9f60-46c6-83b5-8ad4e74c0f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0eea12-9f60-46c6-83b5-8ad4e74c0f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208EC-8262-46D0-B1FD-CC1229EC40B6}">
  <ds:schemaRefs>
    <ds:schemaRef ds:uri="http://schemas.openxmlformats.org/officeDocument/2006/bibliography"/>
  </ds:schemaRefs>
</ds:datastoreItem>
</file>

<file path=customXml/itemProps2.xml><?xml version="1.0" encoding="utf-8"?>
<ds:datastoreItem xmlns:ds="http://schemas.openxmlformats.org/officeDocument/2006/customXml" ds:itemID="{128EA854-64EC-4F89-AE54-3156104D9A64}"/>
</file>

<file path=customXml/itemProps3.xml><?xml version="1.0" encoding="utf-8"?>
<ds:datastoreItem xmlns:ds="http://schemas.openxmlformats.org/officeDocument/2006/customXml" ds:itemID="{60B693FD-AEA8-4757-AF2D-0BA6036CD9E8}"/>
</file>

<file path=customXml/itemProps4.xml><?xml version="1.0" encoding="utf-8"?>
<ds:datastoreItem xmlns:ds="http://schemas.openxmlformats.org/officeDocument/2006/customXml" ds:itemID="{EF325816-24AE-4CE0-8931-A27B310EDFC3}"/>
</file>

<file path=docProps/app.xml><?xml version="1.0" encoding="utf-8"?>
<Properties xmlns="http://schemas.openxmlformats.org/officeDocument/2006/extended-properties" xmlns:vt="http://schemas.openxmlformats.org/officeDocument/2006/docPropsVTypes">
  <Template>Normal.dotm</Template>
  <TotalTime>0</TotalTime>
  <Pages>5</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Skanska UK PLC</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Binns</dc:creator>
  <cp:lastModifiedBy>James Binns</cp:lastModifiedBy>
  <cp:revision>2</cp:revision>
  <dcterms:created xsi:type="dcterms:W3CDTF">2017-08-23T08:53:00Z</dcterms:created>
  <dcterms:modified xsi:type="dcterms:W3CDTF">2017-08-23T08:53:00Z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0x010100CB627B4ED5C1DB46BC813C8312892B51</vt:lpwstr>
  </property>
</Properties>
</file>