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4C17" w14:textId="273D821A" w:rsidR="003F2AAF" w:rsidRPr="003F2AAF" w:rsidRDefault="003F2AAF" w:rsidP="003F2AAF">
      <w:pPr>
        <w:pStyle w:val="ListParagraph"/>
        <w:numPr>
          <w:ilvl w:val="0"/>
          <w:numId w:val="6"/>
        </w:numPr>
        <w:rPr>
          <w:b/>
          <w:bCs/>
        </w:rPr>
      </w:pPr>
      <w:r w:rsidRPr="003F2AAF">
        <w:rPr>
          <w:b/>
          <w:bCs/>
        </w:rPr>
        <w:t xml:space="preserve">      Non-Solicitation </w:t>
      </w:r>
      <w:r w:rsidRPr="003F2AAF">
        <w:rPr>
          <w:b/>
          <w:bCs/>
        </w:rPr>
        <w:tab/>
      </w:r>
    </w:p>
    <w:p w14:paraId="7A8EED70" w14:textId="77777777" w:rsidR="003F2AAF" w:rsidRPr="005A25E1" w:rsidRDefault="003F2AAF" w:rsidP="003F2AAF">
      <w:pPr>
        <w:pStyle w:val="ListParagraph"/>
        <w:ind w:left="360"/>
      </w:pPr>
    </w:p>
    <w:p w14:paraId="5837CEC8" w14:textId="308BA603" w:rsidR="003F2AAF" w:rsidRPr="005A25E1" w:rsidRDefault="003F2AAF" w:rsidP="003F2AAF">
      <w:pPr>
        <w:ind w:left="720" w:hanging="720"/>
      </w:pPr>
      <w:r>
        <w:t>1.1</w:t>
      </w:r>
      <w:r>
        <w:tab/>
      </w:r>
      <w:r w:rsidRPr="005A25E1">
        <w:t xml:space="preserve">Once a 'Temporary Worker’ has been </w:t>
      </w:r>
      <w:r w:rsidR="00C950F0">
        <w:t>cross hired</w:t>
      </w:r>
      <w:r w:rsidRPr="005A25E1">
        <w:t xml:space="preserve">, no further approaches (other than for customer care purposes) will be made by </w:t>
      </w:r>
      <w:r w:rsidR="00C950F0">
        <w:t>t</w:t>
      </w:r>
      <w:r w:rsidRPr="005A25E1">
        <w:t xml:space="preserve">he </w:t>
      </w:r>
      <w:r w:rsidR="00C950F0">
        <w:t>providing company</w:t>
      </w:r>
      <w:r w:rsidRPr="005A25E1">
        <w:t xml:space="preserve"> towards the </w:t>
      </w:r>
      <w:r>
        <w:t>t</w:t>
      </w:r>
      <w:r w:rsidRPr="005A25E1">
        <w:t>emporary</w:t>
      </w:r>
      <w:r>
        <w:t xml:space="preserve"> w</w:t>
      </w:r>
      <w:r w:rsidRPr="005A25E1">
        <w:t xml:space="preserve">orker for an alternative </w:t>
      </w:r>
      <w:r>
        <w:t>a</w:t>
      </w:r>
      <w:r w:rsidRPr="005A25E1">
        <w:t xml:space="preserve">ssignment or employment, whilst they are on an active </w:t>
      </w:r>
      <w:r>
        <w:t>a</w:t>
      </w:r>
      <w:r w:rsidRPr="005A25E1">
        <w:t xml:space="preserve">ssignment with The </w:t>
      </w:r>
      <w:r w:rsidR="00C950F0">
        <w:t>Hirer – such timescales to be agreed in advance</w:t>
      </w:r>
      <w:r w:rsidRPr="005A25E1">
        <w:t>.</w:t>
      </w:r>
    </w:p>
    <w:p w14:paraId="4DA6E17F" w14:textId="53ECD17D" w:rsidR="003F2AAF" w:rsidRDefault="003F2AAF" w:rsidP="00C950F0">
      <w:pPr>
        <w:ind w:left="720" w:hanging="720"/>
      </w:pPr>
      <w:r>
        <w:t>1.2</w:t>
      </w:r>
      <w:r>
        <w:tab/>
        <w:t xml:space="preserve">The </w:t>
      </w:r>
      <w:r w:rsidR="00C950F0">
        <w:t>Hirer</w:t>
      </w:r>
      <w:r>
        <w:t xml:space="preserve"> shall not solicit or entice away any </w:t>
      </w:r>
      <w:r w:rsidR="00C950F0">
        <w:t xml:space="preserve">Temporary worker / </w:t>
      </w:r>
      <w:r>
        <w:t xml:space="preserve">employee </w:t>
      </w:r>
      <w:r w:rsidR="00C950F0">
        <w:t xml:space="preserve">from </w:t>
      </w:r>
      <w:r>
        <w:t xml:space="preserve">within </w:t>
      </w:r>
      <w:r w:rsidR="00C950F0">
        <w:t>t</w:t>
      </w:r>
      <w:r>
        <w:t xml:space="preserve">he </w:t>
      </w:r>
      <w:r w:rsidR="00C950F0">
        <w:t>providing company</w:t>
      </w:r>
      <w:r>
        <w:t xml:space="preserve">. Should the </w:t>
      </w:r>
      <w:r w:rsidR="00C950F0">
        <w:t>Hirer</w:t>
      </w:r>
      <w:r>
        <w:t xml:space="preserve"> breach this provision and the employee gives notice to leave the </w:t>
      </w:r>
      <w:r w:rsidR="00C950F0">
        <w:t>providing companies</w:t>
      </w:r>
      <w:r>
        <w:t xml:space="preserve"> employment, a fee of 50% of the relevant employee’s Salary will be invoiced to </w:t>
      </w:r>
      <w:r w:rsidR="00C950F0">
        <w:t>t</w:t>
      </w:r>
      <w:r>
        <w:t xml:space="preserve">he </w:t>
      </w:r>
      <w:r w:rsidR="00C950F0">
        <w:t xml:space="preserve">Hirer </w:t>
      </w:r>
      <w:r>
        <w:t xml:space="preserve">and become payable to The Group within (30) days from notification. The </w:t>
      </w:r>
      <w:r w:rsidR="00C950F0">
        <w:t>Hirer</w:t>
      </w:r>
      <w:r>
        <w:t xml:space="preserve"> agrees this is a fair and reasonable representation of the loss that would be incurred by said breach and there are reasonable commercial grounds for </w:t>
      </w:r>
      <w:r w:rsidR="00C950F0">
        <w:t>providing company</w:t>
      </w:r>
      <w:r>
        <w:t xml:space="preserve"> to apply this fee. This provision shall not apply where the relevant employee initiates the contact, by responding to an advert made in the public domain</w:t>
      </w:r>
      <w:r w:rsidR="00C950F0">
        <w:t>.</w:t>
      </w:r>
    </w:p>
    <w:p w14:paraId="1625AE7D" w14:textId="6AA2A32C" w:rsidR="003F2AAF" w:rsidRDefault="003F2AAF" w:rsidP="003F2AAF">
      <w:r>
        <w:t>1.3</w:t>
      </w:r>
      <w:r>
        <w:tab/>
        <w:t xml:space="preserve">Where an employee of The Group applies for a position(s) advertised by the Agency, </w:t>
      </w:r>
      <w:r>
        <w:tab/>
      </w:r>
      <w:r>
        <w:tab/>
        <w:t xml:space="preserve">this will not amount to solicitation or enticing away if evidence is provided of a </w:t>
      </w:r>
      <w:r>
        <w:tab/>
      </w:r>
      <w:r>
        <w:tab/>
      </w:r>
      <w:r>
        <w:tab/>
        <w:t>genuine response to the advertised vacancy. This will take the form of a copy of the</w:t>
      </w:r>
      <w:r>
        <w:tab/>
      </w:r>
      <w:r>
        <w:tab/>
        <w:t xml:space="preserve">advert and application e-mail time and date stamped / correspondence from the </w:t>
      </w:r>
      <w:r>
        <w:tab/>
      </w:r>
      <w:r>
        <w:tab/>
        <w:t>Group employee to the Agency</w:t>
      </w:r>
      <w:r>
        <w:tab/>
        <w:t>expressing an interest in obtaining new</w:t>
      </w:r>
      <w:r w:rsidR="00C950F0">
        <w:t xml:space="preserve"> </w:t>
      </w:r>
      <w:r>
        <w:t>employment.</w:t>
      </w:r>
    </w:p>
    <w:p w14:paraId="1F2D1BE3" w14:textId="20938F56" w:rsidR="006E4BD0" w:rsidRDefault="006E4BD0" w:rsidP="003F2AAF"/>
    <w:p w14:paraId="57EE8EBD" w14:textId="77777777" w:rsidR="006E4BD0" w:rsidRDefault="006E4BD0" w:rsidP="003F2AAF"/>
    <w:p w14:paraId="6937D958" w14:textId="0B08D94F" w:rsidR="006E4BD0" w:rsidRDefault="003F2AAF" w:rsidP="006E4BD0">
      <w:pPr>
        <w:pStyle w:val="ListParagraph"/>
        <w:numPr>
          <w:ilvl w:val="0"/>
          <w:numId w:val="6"/>
        </w:numPr>
      </w:pPr>
      <w:r w:rsidRPr="006E4BD0">
        <w:rPr>
          <w:b/>
          <w:bCs/>
        </w:rPr>
        <w:t>IR35</w:t>
      </w:r>
    </w:p>
    <w:p w14:paraId="5CD00793" w14:textId="174E9225" w:rsidR="003F2AAF" w:rsidRDefault="006E4BD0" w:rsidP="006E4BD0">
      <w:r>
        <w:t>2.1</w:t>
      </w:r>
      <w:r>
        <w:tab/>
      </w:r>
      <w:r w:rsidR="003F2AAF" w:rsidRPr="003C3351">
        <w:t xml:space="preserve">All Blue-Collar workers supplied by The </w:t>
      </w:r>
      <w:r w:rsidR="00291B26">
        <w:t>Loaning company (a</w:t>
      </w:r>
      <w:r w:rsidR="003F2AAF" w:rsidRPr="003C3351">
        <w:t>gency</w:t>
      </w:r>
      <w:r w:rsidR="00291B26">
        <w:t>)</w:t>
      </w:r>
      <w:r w:rsidR="003F2AAF" w:rsidRPr="003C3351">
        <w:t xml:space="preserve"> are deemed to fall inside IR35 regulations.</w:t>
      </w:r>
    </w:p>
    <w:p w14:paraId="7E278DA3" w14:textId="5E3B7DC0" w:rsidR="003F2AAF" w:rsidRPr="003C3351" w:rsidRDefault="006E4BD0" w:rsidP="006E4BD0">
      <w:pPr>
        <w:ind w:left="720" w:hanging="720"/>
      </w:pPr>
      <w:r>
        <w:t>2.2</w:t>
      </w:r>
      <w:r>
        <w:tab/>
      </w:r>
      <w:r w:rsidR="003F2AAF" w:rsidRPr="003C3351">
        <w:t>The</w:t>
      </w:r>
      <w:r w:rsidR="00291B26">
        <w:t xml:space="preserve"> Loaning company (</w:t>
      </w:r>
      <w:r w:rsidR="003F2AAF" w:rsidRPr="003C3351">
        <w:t>agency</w:t>
      </w:r>
      <w:r w:rsidR="00291B26">
        <w:t>)</w:t>
      </w:r>
      <w:r w:rsidR="003F2AAF" w:rsidRPr="003C3351">
        <w:t xml:space="preserve"> will not supply any temporary worker who claims they are outside of IR35</w:t>
      </w:r>
      <w:r>
        <w:t>.</w:t>
      </w:r>
    </w:p>
    <w:p w14:paraId="512DEA41" w14:textId="30BA4ABA" w:rsidR="006E4BD0" w:rsidRPr="006E4BD0" w:rsidRDefault="006E4BD0" w:rsidP="006E4BD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eastAsia="en-GB"/>
        </w:rPr>
        <w:t>F</w:t>
      </w:r>
      <w:r w:rsidRPr="006E4BD0">
        <w:rPr>
          <w:rFonts w:ascii="Calibri" w:eastAsia="Calibri" w:hAnsi="Calibri" w:cs="Calibri"/>
          <w:lang w:eastAsia="en-GB"/>
        </w:rPr>
        <w:t xml:space="preserve">rom April 2021 (delayed from last April) there is major change to IR35 and how HMRC requires us to manage Contingent Workers. </w:t>
      </w:r>
    </w:p>
    <w:p w14:paraId="6980AA75" w14:textId="77777777" w:rsidR="006E4BD0" w:rsidRPr="006E4BD0" w:rsidRDefault="006E4BD0" w:rsidP="006E4BD0">
      <w:pPr>
        <w:spacing w:after="0" w:line="240" w:lineRule="auto"/>
        <w:rPr>
          <w:rFonts w:ascii="Calibri" w:eastAsia="Calibri" w:hAnsi="Calibri" w:cs="Calibri"/>
        </w:rPr>
      </w:pPr>
      <w:r w:rsidRPr="006E4BD0">
        <w:rPr>
          <w:rFonts w:ascii="Calibri" w:eastAsia="Calibri" w:hAnsi="Calibri" w:cs="Calibri"/>
          <w:lang w:eastAsia="en-GB"/>
        </w:rPr>
        <w:t> </w:t>
      </w:r>
    </w:p>
    <w:p w14:paraId="02BA3402" w14:textId="25ED4543" w:rsidR="00E13B2A" w:rsidRDefault="006E4BD0" w:rsidP="006E4BD0">
      <w:pPr>
        <w:rPr>
          <w:rFonts w:ascii="Calibri" w:eastAsia="Calibri" w:hAnsi="Calibri" w:cs="Calibri"/>
          <w:lang w:eastAsia="en-GB"/>
        </w:rPr>
      </w:pPr>
      <w:r w:rsidRPr="006E4BD0">
        <w:rPr>
          <w:rFonts w:ascii="Calibri" w:eastAsia="Calibri" w:hAnsi="Calibri" w:cs="Calibri"/>
          <w:lang w:eastAsia="en-GB"/>
        </w:rPr>
        <w:t xml:space="preserve">The key change is that responsibility for determining a Contingent </w:t>
      </w:r>
      <w:r>
        <w:rPr>
          <w:rFonts w:ascii="Calibri" w:eastAsia="Calibri" w:hAnsi="Calibri" w:cs="Calibri"/>
          <w:lang w:eastAsia="en-GB"/>
        </w:rPr>
        <w:t xml:space="preserve">/ Agency </w:t>
      </w:r>
      <w:r w:rsidRPr="006E4BD0">
        <w:rPr>
          <w:rFonts w:ascii="Calibri" w:eastAsia="Calibri" w:hAnsi="Calibri" w:cs="Calibri"/>
          <w:lang w:eastAsia="en-GB"/>
        </w:rPr>
        <w:t xml:space="preserve">Worker’s status as “inside” or “outside” IR35, moves from the Contingent Worker themselves to </w:t>
      </w:r>
      <w:r>
        <w:rPr>
          <w:rFonts w:ascii="Calibri" w:eastAsia="Calibri" w:hAnsi="Calibri" w:cs="Calibri"/>
          <w:lang w:eastAsia="en-GB"/>
        </w:rPr>
        <w:t>the hirer</w:t>
      </w:r>
      <w:r w:rsidRPr="006E4BD0">
        <w:rPr>
          <w:rFonts w:ascii="Calibri" w:eastAsia="Calibri" w:hAnsi="Calibri" w:cs="Calibri"/>
          <w:lang w:eastAsia="en-GB"/>
        </w:rPr>
        <w:t xml:space="preserve">. For clarity IR35 applies only to workers engaged as a Personal Service Company (“PSC”) either directly with </w:t>
      </w:r>
      <w:r w:rsidR="00291B26">
        <w:rPr>
          <w:rFonts w:ascii="Calibri" w:eastAsia="Calibri" w:hAnsi="Calibri" w:cs="Calibri"/>
          <w:lang w:eastAsia="en-GB"/>
        </w:rPr>
        <w:t>the hirer</w:t>
      </w:r>
      <w:r w:rsidRPr="006E4BD0">
        <w:rPr>
          <w:rFonts w:ascii="Calibri" w:eastAsia="Calibri" w:hAnsi="Calibri" w:cs="Calibri"/>
          <w:lang w:eastAsia="en-GB"/>
        </w:rPr>
        <w:t>, through an agency or an umbrella company. It does not apply to those CWs already engaged as PAYE/NI. C</w:t>
      </w:r>
      <w:r w:rsidR="00291B26">
        <w:rPr>
          <w:rFonts w:ascii="Calibri" w:eastAsia="Calibri" w:hAnsi="Calibri" w:cs="Calibri"/>
          <w:lang w:eastAsia="en-GB"/>
        </w:rPr>
        <w:t>ontingent / Agency Worker</w:t>
      </w:r>
      <w:r w:rsidRPr="006E4BD0">
        <w:rPr>
          <w:rFonts w:ascii="Calibri" w:eastAsia="Calibri" w:hAnsi="Calibri" w:cs="Calibri"/>
          <w:lang w:eastAsia="en-GB"/>
        </w:rPr>
        <w:t xml:space="preserve">s assessed as being “inside” IR35 must be subject to PAYE/NI. From April </w:t>
      </w:r>
      <w:r w:rsidR="00291B26">
        <w:rPr>
          <w:rFonts w:ascii="Calibri" w:eastAsia="Calibri" w:hAnsi="Calibri" w:cs="Calibri"/>
          <w:lang w:eastAsia="en-GB"/>
        </w:rPr>
        <w:t>the Hirer</w:t>
      </w:r>
      <w:r w:rsidRPr="006E4BD0">
        <w:rPr>
          <w:rFonts w:ascii="Calibri" w:eastAsia="Calibri" w:hAnsi="Calibri" w:cs="Calibri"/>
          <w:lang w:eastAsia="en-GB"/>
        </w:rPr>
        <w:t xml:space="preserve"> will be required to take “reasonable care” in determining the IR35 status of all our CWs. The main risk is treating a </w:t>
      </w:r>
      <w:r w:rsidR="00291B26">
        <w:rPr>
          <w:rFonts w:ascii="Calibri" w:eastAsia="Calibri" w:hAnsi="Calibri" w:cs="Calibri"/>
          <w:lang w:eastAsia="en-GB"/>
        </w:rPr>
        <w:t>Worker</w:t>
      </w:r>
      <w:r w:rsidRPr="006E4BD0">
        <w:rPr>
          <w:rFonts w:ascii="Calibri" w:eastAsia="Calibri" w:hAnsi="Calibri" w:cs="Calibri"/>
          <w:lang w:eastAsia="en-GB"/>
        </w:rPr>
        <w:t xml:space="preserve"> as “outside”, when they should be “inside” (and therefore subject to PAYE/NI)</w:t>
      </w:r>
      <w:r w:rsidR="00291B26">
        <w:rPr>
          <w:rFonts w:ascii="Calibri" w:eastAsia="Calibri" w:hAnsi="Calibri" w:cs="Calibri"/>
          <w:lang w:eastAsia="en-GB"/>
        </w:rPr>
        <w:t>. This</w:t>
      </w:r>
      <w:r w:rsidRPr="006E4BD0">
        <w:rPr>
          <w:rFonts w:ascii="Calibri" w:eastAsia="Calibri" w:hAnsi="Calibri" w:cs="Calibri"/>
          <w:lang w:eastAsia="en-GB"/>
        </w:rPr>
        <w:t xml:space="preserve"> is a significant risk to the </w:t>
      </w:r>
      <w:r w:rsidR="00291B26">
        <w:rPr>
          <w:rFonts w:ascii="Calibri" w:eastAsia="Calibri" w:hAnsi="Calibri" w:cs="Calibri"/>
          <w:lang w:eastAsia="en-GB"/>
        </w:rPr>
        <w:t>Hirer</w:t>
      </w:r>
      <w:r w:rsidRPr="006E4BD0">
        <w:rPr>
          <w:rFonts w:ascii="Calibri" w:eastAsia="Calibri" w:hAnsi="Calibri" w:cs="Calibri"/>
          <w:lang w:eastAsia="en-GB"/>
        </w:rPr>
        <w:t xml:space="preserve"> because </w:t>
      </w:r>
      <w:r w:rsidR="00291B26">
        <w:rPr>
          <w:rFonts w:ascii="Calibri" w:eastAsia="Calibri" w:hAnsi="Calibri" w:cs="Calibri"/>
          <w:lang w:eastAsia="en-GB"/>
        </w:rPr>
        <w:t>they</w:t>
      </w:r>
      <w:r w:rsidRPr="006E4BD0">
        <w:rPr>
          <w:rFonts w:ascii="Calibri" w:eastAsia="Calibri" w:hAnsi="Calibri" w:cs="Calibri"/>
          <w:lang w:eastAsia="en-GB"/>
        </w:rPr>
        <w:t xml:space="preserve"> may be liable to pay HMRC un-deducted Tax/NI together with penalties.</w:t>
      </w:r>
    </w:p>
    <w:p w14:paraId="2DBF0CF4" w14:textId="4227211C" w:rsidR="00291B26" w:rsidRDefault="00291B26" w:rsidP="006E4BD0">
      <w:r>
        <w:rPr>
          <w:rFonts w:ascii="Calibri" w:eastAsia="Calibri" w:hAnsi="Calibri" w:cs="Calibri"/>
          <w:lang w:eastAsia="en-GB"/>
        </w:rPr>
        <w:t>It will therefore be necessary for the Loaning company (agency) to formally confirm they are paying the Workers Tax, NI, and covering all associated PAYE functions.</w:t>
      </w:r>
    </w:p>
    <w:sectPr w:rsidR="00291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744E2D66"/>
    <w:lvl w:ilvl="0">
      <w:start w:val="5"/>
      <w:numFmt w:val="decimal"/>
      <w:lvlText w:val="%1"/>
      <w:lvlJc w:val="left"/>
      <w:pPr>
        <w:ind w:left="1377" w:hanging="7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377" w:hanging="711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"/>
      <w:lvlJc w:val="left"/>
      <w:pPr>
        <w:ind w:left="1660" w:hanging="284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3526" w:hanging="284"/>
      </w:pPr>
    </w:lvl>
    <w:lvl w:ilvl="4">
      <w:numFmt w:val="bullet"/>
      <w:lvlText w:val="•"/>
      <w:lvlJc w:val="left"/>
      <w:pPr>
        <w:ind w:left="4460" w:hanging="284"/>
      </w:pPr>
    </w:lvl>
    <w:lvl w:ilvl="5">
      <w:numFmt w:val="bullet"/>
      <w:lvlText w:val="•"/>
      <w:lvlJc w:val="left"/>
      <w:pPr>
        <w:ind w:left="5393" w:hanging="284"/>
      </w:pPr>
    </w:lvl>
    <w:lvl w:ilvl="6">
      <w:numFmt w:val="bullet"/>
      <w:lvlText w:val="•"/>
      <w:lvlJc w:val="left"/>
      <w:pPr>
        <w:ind w:left="6326" w:hanging="284"/>
      </w:pPr>
    </w:lvl>
    <w:lvl w:ilvl="7">
      <w:numFmt w:val="bullet"/>
      <w:lvlText w:val="•"/>
      <w:lvlJc w:val="left"/>
      <w:pPr>
        <w:ind w:left="7260" w:hanging="284"/>
      </w:pPr>
    </w:lvl>
    <w:lvl w:ilvl="8">
      <w:numFmt w:val="bullet"/>
      <w:lvlText w:val="•"/>
      <w:lvlJc w:val="left"/>
      <w:pPr>
        <w:ind w:left="8193" w:hanging="284"/>
      </w:pPr>
    </w:lvl>
  </w:abstractNum>
  <w:abstractNum w:abstractNumId="1" w15:restartNumberingAfterBreak="0">
    <w:nsid w:val="0AAB656D"/>
    <w:multiLevelType w:val="multilevel"/>
    <w:tmpl w:val="F0627D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3D1EAA"/>
    <w:multiLevelType w:val="multilevel"/>
    <w:tmpl w:val="E3A25C1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2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68" w:hanging="1440"/>
      </w:pPr>
      <w:rPr>
        <w:rFonts w:cs="Times New Roman" w:hint="default"/>
      </w:rPr>
    </w:lvl>
  </w:abstractNum>
  <w:abstractNum w:abstractNumId="3" w15:restartNumberingAfterBreak="0">
    <w:nsid w:val="3AE5223D"/>
    <w:multiLevelType w:val="multilevel"/>
    <w:tmpl w:val="56160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B71F53"/>
    <w:multiLevelType w:val="multilevel"/>
    <w:tmpl w:val="DF96F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E2538DF"/>
    <w:multiLevelType w:val="hybridMultilevel"/>
    <w:tmpl w:val="74BE26B0"/>
    <w:lvl w:ilvl="0" w:tplc="9B826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85636"/>
    <w:multiLevelType w:val="multilevel"/>
    <w:tmpl w:val="615A30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C4600EB"/>
    <w:multiLevelType w:val="hybridMultilevel"/>
    <w:tmpl w:val="9DB0E416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050880746">
    <w:abstractNumId w:val="1"/>
  </w:num>
  <w:num w:numId="2" w16cid:durableId="2079553770">
    <w:abstractNumId w:val="6"/>
  </w:num>
  <w:num w:numId="3" w16cid:durableId="1123766244">
    <w:abstractNumId w:val="0"/>
  </w:num>
  <w:num w:numId="4" w16cid:durableId="517357274">
    <w:abstractNumId w:val="7"/>
  </w:num>
  <w:num w:numId="5" w16cid:durableId="1767654654">
    <w:abstractNumId w:val="2"/>
  </w:num>
  <w:num w:numId="6" w16cid:durableId="329908662">
    <w:abstractNumId w:val="5"/>
  </w:num>
  <w:num w:numId="7" w16cid:durableId="157163347">
    <w:abstractNumId w:val="3"/>
  </w:num>
  <w:num w:numId="8" w16cid:durableId="1758866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AF"/>
    <w:rsid w:val="00291B26"/>
    <w:rsid w:val="003F2AAF"/>
    <w:rsid w:val="006E4BD0"/>
    <w:rsid w:val="00C950F0"/>
    <w:rsid w:val="00E1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2F46"/>
  <w15:chartTrackingRefBased/>
  <w15:docId w15:val="{34D8B7EC-C857-4412-91D2-0F87E3AE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F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Allen (Rock &amp; Alluvium)</dc:creator>
  <cp:keywords/>
  <dc:description/>
  <cp:lastModifiedBy>Tom Allen (Rock &amp; Alluvium)</cp:lastModifiedBy>
  <cp:revision>2</cp:revision>
  <dcterms:created xsi:type="dcterms:W3CDTF">2022-06-15T11:28:00Z</dcterms:created>
  <dcterms:modified xsi:type="dcterms:W3CDTF">2022-06-15T11:59:00Z</dcterms:modified>
</cp:coreProperties>
</file>